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D5DF0" w14:textId="77777777" w:rsidR="0009105A" w:rsidRDefault="00000000">
      <w:pPr>
        <w:pStyle w:val="Title"/>
      </w:pPr>
      <w:r>
        <w:t>Minutes</w:t>
      </w:r>
    </w:p>
    <w:p w14:paraId="36E980C7" w14:textId="77777777" w:rsidR="0009105A" w:rsidRDefault="00000000">
      <w:pPr>
        <w:pStyle w:val="Subtitle"/>
      </w:pPr>
      <w:r>
        <w:t>Lake Windcrest Men’s Golf Association Meeting</w:t>
      </w:r>
    </w:p>
    <w:p w14:paraId="36FE1BCC" w14:textId="4F91F8E8" w:rsidR="0009105A" w:rsidRDefault="00000000">
      <w:pPr>
        <w:pBdr>
          <w:top w:val="single" w:sz="4" w:space="1" w:color="444D26"/>
          <w:left w:val="nil"/>
          <w:bottom w:val="nil"/>
          <w:right w:val="nil"/>
          <w:between w:val="nil"/>
        </w:pBdr>
        <w:jc w:val="right"/>
        <w:rPr>
          <w:color w:val="000000"/>
          <w:szCs w:val="22"/>
        </w:rPr>
      </w:pPr>
      <w:r>
        <w:rPr>
          <w:i/>
          <w:color w:val="935409"/>
          <w:szCs w:val="22"/>
        </w:rPr>
        <w:t>Date | time</w:t>
      </w:r>
      <w:r>
        <w:rPr>
          <w:color w:val="000000"/>
          <w:szCs w:val="22"/>
        </w:rPr>
        <w:t xml:space="preserve"> </w:t>
      </w:r>
      <w:r w:rsidR="003E09B6">
        <w:t>November</w:t>
      </w:r>
      <w:r>
        <w:t xml:space="preserve"> 1</w:t>
      </w:r>
      <w:r w:rsidR="003E09B6">
        <w:t>2th</w:t>
      </w:r>
      <w:r>
        <w:rPr>
          <w:color w:val="000000"/>
          <w:szCs w:val="22"/>
        </w:rPr>
        <w:t>, 202</w:t>
      </w:r>
      <w:r w:rsidR="003E09B6">
        <w:rPr>
          <w:color w:val="000000"/>
          <w:szCs w:val="22"/>
        </w:rPr>
        <w:t>5</w:t>
      </w:r>
      <w:r>
        <w:rPr>
          <w:color w:val="000000"/>
          <w:szCs w:val="22"/>
        </w:rPr>
        <w:t xml:space="preserve"> 5:5</w:t>
      </w:r>
      <w:r w:rsidR="003E09B6">
        <w:rPr>
          <w:color w:val="000000"/>
          <w:szCs w:val="22"/>
        </w:rPr>
        <w:t>8</w:t>
      </w:r>
      <w:r>
        <w:rPr>
          <w:color w:val="000000"/>
          <w:szCs w:val="22"/>
        </w:rPr>
        <w:t xml:space="preserve"> PM | </w:t>
      </w:r>
      <w:r>
        <w:rPr>
          <w:i/>
          <w:color w:val="935409"/>
          <w:szCs w:val="22"/>
        </w:rPr>
        <w:t>Meeting called to order by</w:t>
      </w:r>
      <w:r>
        <w:rPr>
          <w:color w:val="000000"/>
          <w:szCs w:val="22"/>
        </w:rPr>
        <w:t xml:space="preserve"> Joe Gourley </w:t>
      </w:r>
    </w:p>
    <w:p w14:paraId="4D7D4237" w14:textId="77777777" w:rsidR="0009105A" w:rsidRDefault="00000000">
      <w:pPr>
        <w:pStyle w:val="Heading1"/>
      </w:pPr>
      <w:r>
        <w:t>In Attendance</w:t>
      </w:r>
    </w:p>
    <w:tbl>
      <w:tblPr>
        <w:tblStyle w:val="a"/>
        <w:tblW w:w="1079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95"/>
        <w:gridCol w:w="5395"/>
      </w:tblGrid>
      <w:tr w:rsidR="0009105A" w14:paraId="69E09E03" w14:textId="77777777">
        <w:tc>
          <w:tcPr>
            <w:tcW w:w="5395" w:type="dxa"/>
          </w:tcPr>
          <w:p w14:paraId="59622167" w14:textId="77777777" w:rsidR="0009105A" w:rsidRPr="00DA3CFD" w:rsidRDefault="00DA3CFD">
            <w:pPr>
              <w:rPr>
                <w:color w:val="auto"/>
              </w:rPr>
            </w:pPr>
            <w:r w:rsidRPr="00DA3CFD">
              <w:rPr>
                <w:color w:val="auto"/>
              </w:rPr>
              <w:t>Joe Gourley</w:t>
            </w:r>
          </w:p>
        </w:tc>
        <w:tc>
          <w:tcPr>
            <w:tcW w:w="5395" w:type="dxa"/>
          </w:tcPr>
          <w:p w14:paraId="24A85C10" w14:textId="47885B15" w:rsidR="0009105A" w:rsidRPr="00DA3CFD" w:rsidRDefault="003E09B6">
            <w:pPr>
              <w:rPr>
                <w:color w:val="auto"/>
              </w:rPr>
            </w:pPr>
            <w:r>
              <w:rPr>
                <w:color w:val="auto"/>
              </w:rPr>
              <w:t xml:space="preserve">                  Kevin Weise</w:t>
            </w:r>
          </w:p>
        </w:tc>
      </w:tr>
      <w:tr w:rsidR="0009105A" w14:paraId="640F08F5" w14:textId="77777777">
        <w:tc>
          <w:tcPr>
            <w:tcW w:w="5395" w:type="dxa"/>
          </w:tcPr>
          <w:p w14:paraId="691ACEE0" w14:textId="402A985F" w:rsidR="0009105A" w:rsidRPr="00DA3CFD" w:rsidRDefault="003E09B6">
            <w:pPr>
              <w:rPr>
                <w:color w:val="auto"/>
              </w:rPr>
            </w:pPr>
            <w:r>
              <w:rPr>
                <w:color w:val="auto"/>
              </w:rPr>
              <w:t>Richard Oaks</w:t>
            </w:r>
          </w:p>
        </w:tc>
        <w:tc>
          <w:tcPr>
            <w:tcW w:w="5395" w:type="dxa"/>
          </w:tcPr>
          <w:p w14:paraId="447F55E5" w14:textId="5CBEF163" w:rsidR="0009105A" w:rsidRPr="00DA3CFD" w:rsidRDefault="003E09B6">
            <w:pPr>
              <w:rPr>
                <w:color w:val="auto"/>
              </w:rPr>
            </w:pPr>
            <w:r>
              <w:rPr>
                <w:color w:val="auto"/>
              </w:rPr>
              <w:t xml:space="preserve">              </w:t>
            </w:r>
            <w:r w:rsidR="00DA3CFD">
              <w:rPr>
                <w:color w:val="auto"/>
              </w:rPr>
              <w:t xml:space="preserve">    Brian Stricker</w:t>
            </w:r>
          </w:p>
        </w:tc>
      </w:tr>
      <w:tr w:rsidR="0009105A" w14:paraId="4F3DDF71" w14:textId="77777777">
        <w:tc>
          <w:tcPr>
            <w:tcW w:w="5395" w:type="dxa"/>
          </w:tcPr>
          <w:p w14:paraId="2FD785E2" w14:textId="77777777" w:rsidR="0009105A" w:rsidRPr="00DA3CFD" w:rsidRDefault="00DA3CFD">
            <w:pPr>
              <w:rPr>
                <w:color w:val="auto"/>
              </w:rPr>
            </w:pPr>
            <w:r>
              <w:rPr>
                <w:color w:val="auto"/>
              </w:rPr>
              <w:t>Jeff Guillory</w:t>
            </w:r>
          </w:p>
        </w:tc>
        <w:tc>
          <w:tcPr>
            <w:tcW w:w="5395" w:type="dxa"/>
          </w:tcPr>
          <w:p w14:paraId="7A37F1A2" w14:textId="77777777" w:rsidR="0009105A" w:rsidRPr="00DA3CFD" w:rsidRDefault="00DA3CFD">
            <w:pPr>
              <w:rPr>
                <w:color w:val="auto"/>
              </w:rPr>
            </w:pPr>
            <w:r>
              <w:rPr>
                <w:color w:val="auto"/>
              </w:rPr>
              <w:t xml:space="preserve">                  Jon Thelwell</w:t>
            </w:r>
          </w:p>
        </w:tc>
      </w:tr>
      <w:tr w:rsidR="0009105A" w14:paraId="032D5897" w14:textId="77777777">
        <w:tc>
          <w:tcPr>
            <w:tcW w:w="5395" w:type="dxa"/>
          </w:tcPr>
          <w:p w14:paraId="13B1DB2E" w14:textId="77777777" w:rsidR="0009105A" w:rsidRPr="00DA3CFD" w:rsidRDefault="00000000">
            <w:pPr>
              <w:rPr>
                <w:color w:val="auto"/>
              </w:rPr>
            </w:pPr>
            <w:r w:rsidRPr="00DA3CFD">
              <w:rPr>
                <w:color w:val="auto"/>
              </w:rPr>
              <w:t>David Hittler</w:t>
            </w:r>
          </w:p>
        </w:tc>
        <w:tc>
          <w:tcPr>
            <w:tcW w:w="5395" w:type="dxa"/>
          </w:tcPr>
          <w:p w14:paraId="2932211F" w14:textId="77777777" w:rsidR="0009105A" w:rsidRPr="00DA3CFD" w:rsidRDefault="00DA3CFD">
            <w:pPr>
              <w:rPr>
                <w:color w:val="auto"/>
              </w:rPr>
            </w:pPr>
            <w:r>
              <w:rPr>
                <w:color w:val="auto"/>
              </w:rPr>
              <w:t xml:space="preserve">                  Richard Oaks</w:t>
            </w:r>
          </w:p>
        </w:tc>
      </w:tr>
      <w:tr w:rsidR="0009105A" w14:paraId="55268F00" w14:textId="77777777">
        <w:tc>
          <w:tcPr>
            <w:tcW w:w="5395" w:type="dxa"/>
          </w:tcPr>
          <w:p w14:paraId="7DAC406A" w14:textId="77777777" w:rsidR="0009105A" w:rsidRPr="00DA3CFD" w:rsidRDefault="00000000">
            <w:pPr>
              <w:rPr>
                <w:color w:val="auto"/>
              </w:rPr>
            </w:pPr>
            <w:r w:rsidRPr="00DA3CFD">
              <w:rPr>
                <w:color w:val="auto"/>
              </w:rPr>
              <w:t>Brett Williams</w:t>
            </w:r>
          </w:p>
        </w:tc>
        <w:tc>
          <w:tcPr>
            <w:tcW w:w="5395" w:type="dxa"/>
          </w:tcPr>
          <w:p w14:paraId="54301F1D" w14:textId="457B9E44" w:rsidR="0009105A" w:rsidRPr="00DA3CFD" w:rsidRDefault="003E09B6">
            <w:pPr>
              <w:rPr>
                <w:color w:val="auto"/>
              </w:rPr>
            </w:pPr>
            <w:r>
              <w:rPr>
                <w:color w:val="auto"/>
              </w:rPr>
              <w:t>Guest:  Kyle Stevens</w:t>
            </w:r>
          </w:p>
        </w:tc>
      </w:tr>
      <w:tr w:rsidR="0009105A" w14:paraId="31B3ABD3" w14:textId="77777777">
        <w:tc>
          <w:tcPr>
            <w:tcW w:w="5395" w:type="dxa"/>
          </w:tcPr>
          <w:p w14:paraId="4348C951" w14:textId="77777777" w:rsidR="0009105A" w:rsidRPr="00DA3CFD" w:rsidRDefault="0009105A">
            <w:pPr>
              <w:rPr>
                <w:color w:val="auto"/>
              </w:rPr>
            </w:pPr>
          </w:p>
        </w:tc>
        <w:tc>
          <w:tcPr>
            <w:tcW w:w="5395" w:type="dxa"/>
          </w:tcPr>
          <w:p w14:paraId="5A600BDB" w14:textId="77777777" w:rsidR="0009105A" w:rsidRPr="00DA3CFD" w:rsidRDefault="0009105A">
            <w:pPr>
              <w:rPr>
                <w:color w:val="auto"/>
              </w:rPr>
            </w:pPr>
          </w:p>
        </w:tc>
      </w:tr>
    </w:tbl>
    <w:p w14:paraId="54D37A45" w14:textId="77777777" w:rsidR="0009105A" w:rsidRDefault="00000000">
      <w:pPr>
        <w:pStyle w:val="Heading1"/>
      </w:pPr>
      <w:r>
        <w:t>Ascertainment of Quorum</w:t>
      </w:r>
    </w:p>
    <w:p w14:paraId="500680E2" w14:textId="5B4F638E" w:rsidR="0009105A" w:rsidRDefault="003E09B6">
      <w:r>
        <w:t>All MGA board members were in attendance, and a quorum was reached.  The meeting was called to order at 5:53 PM.</w:t>
      </w:r>
    </w:p>
    <w:p w14:paraId="248B3372" w14:textId="77777777" w:rsidR="0009105A" w:rsidRDefault="00000000">
      <w:pPr>
        <w:pStyle w:val="Heading1"/>
      </w:pPr>
      <w:r>
        <w:t>Approval of Minutes</w:t>
      </w:r>
    </w:p>
    <w:p w14:paraId="0B4171FC" w14:textId="77777777" w:rsidR="0009105A" w:rsidRDefault="00000000">
      <w:r>
        <w:t>The reading of the minutes from November 2024 meeting was waived.</w:t>
      </w:r>
    </w:p>
    <w:p w14:paraId="68BE94A8" w14:textId="77777777" w:rsidR="0009105A" w:rsidRDefault="00000000">
      <w:pPr>
        <w:pStyle w:val="Heading1"/>
      </w:pPr>
      <w:r>
        <w:t>Treasury Report</w:t>
      </w:r>
    </w:p>
    <w:p w14:paraId="5A6E0E70" w14:textId="77777777" w:rsidR="003E09B6" w:rsidRPr="003E09B6" w:rsidRDefault="003E09B6" w:rsidP="003E09B6">
      <w:pPr>
        <w:spacing w:beforeAutospacing="1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E09B6">
        <w:rPr>
          <w:rFonts w:ascii="Times New Roman" w:eastAsia="Times New Roman" w:hAnsi="Times New Roman" w:cs="Times New Roman"/>
          <w:b/>
          <w:bCs/>
          <w:sz w:val="36"/>
          <w:szCs w:val="36"/>
        </w:rPr>
        <w:t>LW MGA Meeting Minutes</w:t>
      </w:r>
    </w:p>
    <w:p w14:paraId="4B2CC4D0" w14:textId="77777777" w:rsidR="003E09B6" w:rsidRPr="003E09B6" w:rsidRDefault="003E09B6" w:rsidP="003E09B6">
      <w:pPr>
        <w:spacing w:beforeAutospacing="1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Date: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12th November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br/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Duration: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120 minutes</w:t>
      </w:r>
    </w:p>
    <w:p w14:paraId="0F874F82" w14:textId="77777777" w:rsidR="003E09B6" w:rsidRPr="003E09B6" w:rsidRDefault="00000000" w:rsidP="003E09B6">
      <w:pPr>
        <w:spacing w:before="0"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139CB58F">
          <v:rect id="_x0000_i1025" style="width:0;height:1.5pt" o:hralign="center" o:hrstd="t" o:hr="t" fillcolor="#a0a0a0" stroked="f"/>
        </w:pict>
      </w:r>
    </w:p>
    <w:p w14:paraId="5501EFF0" w14:textId="77777777" w:rsidR="003E09B6" w:rsidRPr="003E09B6" w:rsidRDefault="003E09B6" w:rsidP="003E09B6">
      <w:pPr>
        <w:spacing w:beforeAutospacing="1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3E09B6">
        <w:rPr>
          <w:rFonts w:ascii="Times New Roman" w:eastAsia="Times New Roman" w:hAnsi="Times New Roman" w:cs="Times New Roman"/>
          <w:b/>
          <w:bCs/>
          <w:sz w:val="27"/>
          <w:szCs w:val="27"/>
        </w:rPr>
        <w:t>Key Points</w:t>
      </w:r>
    </w:p>
    <w:p w14:paraId="465EAF7E" w14:textId="77777777" w:rsidR="003E09B6" w:rsidRPr="003E09B6" w:rsidRDefault="003E09B6" w:rsidP="003E09B6">
      <w:pPr>
        <w:spacing w:beforeAutospacing="1" w:afterAutospacing="1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Financial Update</w:t>
      </w:r>
    </w:p>
    <w:p w14:paraId="397F3E6E" w14:textId="77777777" w:rsidR="003E09B6" w:rsidRPr="003E09B6" w:rsidRDefault="003E09B6" w:rsidP="003E09B6">
      <w:pPr>
        <w:numPr>
          <w:ilvl w:val="0"/>
          <w:numId w:val="11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Current Balance: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The balance sheet shows $3,090.97 total in the bank ($1,429 in checking, $1,661 in savings</w:t>
      </w:r>
    </w:p>
    <w:p w14:paraId="618ACAA4" w14:textId="77777777" w:rsidR="003E09B6" w:rsidRPr="003E09B6" w:rsidRDefault="003E09B6" w:rsidP="003E09B6">
      <w:pPr>
        <w:numPr>
          <w:ilvl w:val="0"/>
          <w:numId w:val="11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October Activity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: Very light; expenses were $195.40 (primarily for two years of website fees), resulting in a projected cash balance of $2,974.00 after accounting for a $35 overdraft fee that will be reversed.</w:t>
      </w:r>
    </w:p>
    <w:p w14:paraId="248CD6C3" w14:textId="77777777" w:rsidR="003E09B6" w:rsidRPr="003E09B6" w:rsidRDefault="003E09B6" w:rsidP="003E09B6">
      <w:pPr>
        <w:numPr>
          <w:ilvl w:val="0"/>
          <w:numId w:val="11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Budgeting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: Discussed that October had a zero budget but incurred expenses. The projected budget for upcoming tournaments needs refinement.</w:t>
      </w:r>
    </w:p>
    <w:p w14:paraId="4A17C0DE" w14:textId="77777777" w:rsidR="003E09B6" w:rsidRPr="003E09B6" w:rsidRDefault="003E09B6" w:rsidP="003E09B6">
      <w:pPr>
        <w:numPr>
          <w:ilvl w:val="0"/>
          <w:numId w:val="11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Club Reimbursemen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t: The club owes the MGA $1,160.00. A check for this amount has been requested today (Thursday).</w:t>
      </w:r>
    </w:p>
    <w:p w14:paraId="0C4EF02D" w14:textId="77777777" w:rsidR="003E09B6" w:rsidRPr="003E09B6" w:rsidRDefault="003E09B6" w:rsidP="003E09B6">
      <w:pPr>
        <w:numPr>
          <w:ilvl w:val="0"/>
          <w:numId w:val="11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Financial Constraint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: The MGA is running tight on funds and needs a low float balance to carry over until the club's check is received . This tight situation is being used as a justification for potentially raising MGA dues in the future.</w:t>
      </w:r>
    </w:p>
    <w:p w14:paraId="4B609490" w14:textId="77777777" w:rsidR="003E09B6" w:rsidRPr="003E09B6" w:rsidRDefault="003E09B6" w:rsidP="003E09B6">
      <w:pPr>
        <w:numPr>
          <w:ilvl w:val="0"/>
          <w:numId w:val="11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Projected Spending: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The MGA spent about $2,100 between January and March in 2025 before receiving the annual MGA Dues and needs at least this in the carry over budget.</w:t>
      </w:r>
    </w:p>
    <w:p w14:paraId="53302437" w14:textId="77777777" w:rsidR="003E09B6" w:rsidRPr="003E09B6" w:rsidRDefault="003E09B6" w:rsidP="003E09B6">
      <w:pPr>
        <w:spacing w:beforeAutospacing="1" w:afterAutospacing="1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Budget &amp; Spending</w:t>
      </w:r>
    </w:p>
    <w:p w14:paraId="78EA2BE4" w14:textId="77777777" w:rsidR="003E09B6" w:rsidRPr="003E09B6" w:rsidRDefault="003E09B6" w:rsidP="003E09B6">
      <w:pPr>
        <w:numPr>
          <w:ilvl w:val="0"/>
          <w:numId w:val="12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Rising costs due to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increased participation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and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higher food and beer prices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A2C8D5" w14:textId="77777777" w:rsidR="003E09B6" w:rsidRPr="003E09B6" w:rsidRDefault="003E09B6" w:rsidP="003E09B6">
      <w:pPr>
        <w:numPr>
          <w:ilvl w:val="0"/>
          <w:numId w:val="12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Frontier Fiasco prize fund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capped at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$500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, reduced from last years.</w:t>
      </w:r>
    </w:p>
    <w:p w14:paraId="61FF68B8" w14:textId="77777777" w:rsidR="003E09B6" w:rsidRPr="003E09B6" w:rsidRDefault="003E09B6" w:rsidP="003E09B6">
      <w:pPr>
        <w:numPr>
          <w:ilvl w:val="0"/>
          <w:numId w:val="12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Suggestion to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increase tournament entry fees by $10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to help offset food costs.</w:t>
      </w:r>
    </w:p>
    <w:p w14:paraId="1E6156C7" w14:textId="77777777" w:rsidR="003E09B6" w:rsidRPr="003E09B6" w:rsidRDefault="003E09B6" w:rsidP="003E09B6">
      <w:pPr>
        <w:spacing w:beforeAutospacing="1" w:afterAutospacing="1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Events &amp; Food</w:t>
      </w:r>
    </w:p>
    <w:p w14:paraId="174AD468" w14:textId="77777777" w:rsidR="003E09B6" w:rsidRPr="003E09B6" w:rsidRDefault="003E09B6" w:rsidP="003E09B6">
      <w:pPr>
        <w:numPr>
          <w:ilvl w:val="0"/>
          <w:numId w:val="13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ABCD Tournament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CC35188" w14:textId="77777777" w:rsidR="003E09B6" w:rsidRPr="003E09B6" w:rsidRDefault="003E09B6" w:rsidP="003E09B6">
      <w:pPr>
        <w:numPr>
          <w:ilvl w:val="1"/>
          <w:numId w:val="13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Finalized Saturday Lunch: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Meatball subs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(caterer change confirmed).</w:t>
      </w:r>
    </w:p>
    <w:p w14:paraId="5C1B8747" w14:textId="77777777" w:rsidR="003E09B6" w:rsidRPr="003E09B6" w:rsidRDefault="003E09B6" w:rsidP="003E09B6">
      <w:pPr>
        <w:numPr>
          <w:ilvl w:val="1"/>
          <w:numId w:val="13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Nacho bar Friday  (~$15 per person for 30 people) - </w:t>
      </w:r>
    </w:p>
    <w:p w14:paraId="27218377" w14:textId="77777777" w:rsidR="003E09B6" w:rsidRPr="003E09B6" w:rsidRDefault="003E09B6" w:rsidP="003E09B6">
      <w:pPr>
        <w:numPr>
          <w:ilvl w:val="2"/>
          <w:numId w:val="13"/>
        </w:numPr>
        <w:spacing w:beforeAutospacing="1" w:afterAutospacing="1"/>
        <w:ind w:left="283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MGA will no longer cover Friday food costs for ABCD, will come from entry fee</w:t>
      </w:r>
    </w:p>
    <w:p w14:paraId="4BBD2972" w14:textId="77777777" w:rsidR="003E09B6" w:rsidRPr="003E09B6" w:rsidRDefault="003E09B6" w:rsidP="003E09B6">
      <w:pPr>
        <w:numPr>
          <w:ilvl w:val="1"/>
          <w:numId w:val="13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Format: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Calcutta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 (paramutual considered but deemed too complicated to implement without dedicated, verified software and personnel.).</w:t>
      </w:r>
    </w:p>
    <w:p w14:paraId="32EBE39D" w14:textId="77777777" w:rsidR="003E09B6" w:rsidRPr="003E09B6" w:rsidRDefault="003E09B6" w:rsidP="003E09B6">
      <w:pPr>
        <w:numPr>
          <w:ilvl w:val="1"/>
          <w:numId w:val="13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Proxy picks allowed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for absent players: A D player who cannot attend the Calcutta (e.g., Joe) can appoint a proxy (e.g., John Knight) to pick his team's first player. After the first pick, the proxy "backs out," and the first-picked player becomes the co-captain and takes over team selection. This is to be communicated via email.</w:t>
      </w:r>
    </w:p>
    <w:p w14:paraId="1E87D8C7" w14:textId="77777777" w:rsidR="003E09B6" w:rsidRPr="003E09B6" w:rsidRDefault="003E09B6" w:rsidP="003E09B6">
      <w:pPr>
        <w:numPr>
          <w:ilvl w:val="1"/>
          <w:numId w:val="13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CTPs (Closest to Pin)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remain part of standard play, funded by MGA budget.</w:t>
      </w:r>
    </w:p>
    <w:p w14:paraId="5C93FC7E" w14:textId="77777777" w:rsidR="003E09B6" w:rsidRPr="003E09B6" w:rsidRDefault="003E09B6" w:rsidP="003E09B6">
      <w:pPr>
        <w:numPr>
          <w:ilvl w:val="1"/>
          <w:numId w:val="13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Discussion to keep CTPs non-optional — proposal for $10 cash buy-in was rejected.</w:t>
      </w:r>
    </w:p>
    <w:p w14:paraId="344A6270" w14:textId="77777777" w:rsidR="003E09B6" w:rsidRPr="003E09B6" w:rsidRDefault="003E09B6" w:rsidP="003E09B6">
      <w:pPr>
        <w:numPr>
          <w:ilvl w:val="1"/>
          <w:numId w:val="13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Beer Keg should reduce costs by $100-200</w:t>
      </w:r>
    </w:p>
    <w:p w14:paraId="24AF3569" w14:textId="77777777" w:rsidR="003E09B6" w:rsidRPr="003E09B6" w:rsidRDefault="003E09B6" w:rsidP="003E09B6">
      <w:pPr>
        <w:spacing w:beforeAutospacing="1" w:afterAutospacing="1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Elections:</w:t>
      </w:r>
    </w:p>
    <w:p w14:paraId="70A0C500" w14:textId="77777777" w:rsidR="003E09B6" w:rsidRPr="003E09B6" w:rsidRDefault="003E09B6" w:rsidP="003E09B6">
      <w:pPr>
        <w:numPr>
          <w:ilvl w:val="0"/>
          <w:numId w:val="14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Election &amp; Voting Process:</w:t>
      </w:r>
    </w:p>
    <w:p w14:paraId="62B27241" w14:textId="77777777" w:rsidR="003E09B6" w:rsidRPr="003E09B6" w:rsidRDefault="003E09B6" w:rsidP="003E09B6">
      <w:pPr>
        <w:numPr>
          <w:ilvl w:val="1"/>
          <w:numId w:val="14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Six candidates running for four board spots.</w:t>
      </w:r>
    </w:p>
    <w:p w14:paraId="72D61F1F" w14:textId="77777777" w:rsidR="003E09B6" w:rsidRPr="003E09B6" w:rsidRDefault="003E09B6" w:rsidP="003E09B6">
      <w:pPr>
        <w:numPr>
          <w:ilvl w:val="1"/>
          <w:numId w:val="14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Discussion on early voting logistics — whether to allow voting before Saturday’s tournament.</w:t>
      </w:r>
    </w:p>
    <w:p w14:paraId="1B74DD9A" w14:textId="77777777" w:rsidR="003E09B6" w:rsidRPr="003E09B6" w:rsidRDefault="003E09B6" w:rsidP="003E09B6">
      <w:pPr>
        <w:numPr>
          <w:ilvl w:val="1"/>
          <w:numId w:val="14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Past practice allowed early voting; concern about duplicate votes</w:t>
      </w:r>
    </w:p>
    <w:p w14:paraId="6D6621CD" w14:textId="77777777" w:rsidR="003E09B6" w:rsidRPr="003E09B6" w:rsidRDefault="003E09B6" w:rsidP="003E09B6">
      <w:pPr>
        <w:numPr>
          <w:ilvl w:val="1"/>
          <w:numId w:val="14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Ballots to be printed and distributed at the tournament; incumbent notation will remain.</w:t>
      </w:r>
    </w:p>
    <w:p w14:paraId="022BB2E8" w14:textId="77777777" w:rsidR="003E09B6" w:rsidRPr="003E09B6" w:rsidRDefault="003E09B6" w:rsidP="003E09B6">
      <w:pPr>
        <w:spacing w:beforeAutospacing="1" w:afterAutospacing="1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Operational Updates</w:t>
      </w:r>
    </w:p>
    <w:p w14:paraId="617B2474" w14:textId="77777777" w:rsidR="003E09B6" w:rsidRPr="003E09B6" w:rsidRDefault="003E09B6" w:rsidP="003E09B6">
      <w:pPr>
        <w:numPr>
          <w:ilvl w:val="0"/>
          <w:numId w:val="15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Website domain and hosting renewed for two years (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$22/year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) — completed.</w:t>
      </w:r>
    </w:p>
    <w:p w14:paraId="4C325C7F" w14:textId="77777777" w:rsidR="003E09B6" w:rsidRPr="003E09B6" w:rsidRDefault="003E09B6" w:rsidP="003E09B6">
      <w:pPr>
        <w:numPr>
          <w:ilvl w:val="0"/>
          <w:numId w:val="15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Confirmed ongoing issue with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membership accounting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will be resolved by next reconciliation cycle.</w:t>
      </w:r>
    </w:p>
    <w:p w14:paraId="43134343" w14:textId="77777777" w:rsidR="003E09B6" w:rsidRPr="003E09B6" w:rsidRDefault="003E09B6" w:rsidP="003E09B6">
      <w:pPr>
        <w:numPr>
          <w:ilvl w:val="0"/>
          <w:numId w:val="15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Continued focus on maintaining clear, transparent reporting.</w:t>
      </w:r>
    </w:p>
    <w:p w14:paraId="550833FC" w14:textId="77777777" w:rsidR="003E09B6" w:rsidRPr="003E09B6" w:rsidRDefault="003E09B6" w:rsidP="003E09B6">
      <w:pPr>
        <w:numPr>
          <w:ilvl w:val="0"/>
          <w:numId w:val="15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Group agreed on tighter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financial controls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to avoid overdrafts and timing gaps.</w:t>
      </w:r>
    </w:p>
    <w:p w14:paraId="36BF31CD" w14:textId="77777777" w:rsidR="003E09B6" w:rsidRPr="003E09B6" w:rsidRDefault="003E09B6" w:rsidP="003E09B6">
      <w:pPr>
        <w:numPr>
          <w:ilvl w:val="0"/>
          <w:numId w:val="15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New superintendent in the works -  more to come</w:t>
      </w:r>
    </w:p>
    <w:p w14:paraId="5FE6447C" w14:textId="77777777" w:rsidR="003E09B6" w:rsidRPr="003E09B6" w:rsidRDefault="003E09B6" w:rsidP="003E09B6">
      <w:pPr>
        <w:numPr>
          <w:ilvl w:val="0"/>
          <w:numId w:val="15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Course and especially greens in great shape. </w:t>
      </w:r>
    </w:p>
    <w:p w14:paraId="1FDE4009" w14:textId="77777777" w:rsidR="003E09B6" w:rsidRPr="003E09B6" w:rsidRDefault="003E09B6" w:rsidP="003E09B6">
      <w:pPr>
        <w:spacing w:beforeAutospacing="1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MGA Cup Planning:</w:t>
      </w:r>
    </w:p>
    <w:p w14:paraId="2C4B5DD5" w14:textId="77777777" w:rsidR="003E09B6" w:rsidRPr="003E09B6" w:rsidRDefault="003E09B6" w:rsidP="003E09B6">
      <w:pPr>
        <w:numPr>
          <w:ilvl w:val="0"/>
          <w:numId w:val="16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Date confirmed for play in tournament (January 12th).</w:t>
      </w:r>
    </w:p>
    <w:p w14:paraId="625B6F92" w14:textId="77777777" w:rsidR="003E09B6" w:rsidRPr="003E09B6" w:rsidRDefault="003E09B6" w:rsidP="003E09B6">
      <w:pPr>
        <w:numPr>
          <w:ilvl w:val="0"/>
          <w:numId w:val="16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Qualification requires playing in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five MGA tournaments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8D420E8" w14:textId="77777777" w:rsidR="003E09B6" w:rsidRPr="003E09B6" w:rsidRDefault="003E09B6" w:rsidP="003E09B6">
      <w:pPr>
        <w:numPr>
          <w:ilvl w:val="0"/>
          <w:numId w:val="16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Roughly 20 members currently qualify</w:t>
      </w:r>
    </w:p>
    <w:p w14:paraId="2CFF6190" w14:textId="77777777" w:rsidR="003E09B6" w:rsidRPr="003E09B6" w:rsidRDefault="003E09B6" w:rsidP="003E09B6">
      <w:pPr>
        <w:numPr>
          <w:ilvl w:val="0"/>
          <w:numId w:val="16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Format and start times discussed (morning tee times preferred).</w:t>
      </w:r>
    </w:p>
    <w:p w14:paraId="5C4E9FC3" w14:textId="77777777" w:rsidR="003E09B6" w:rsidRPr="003E09B6" w:rsidRDefault="003E09B6" w:rsidP="003E09B6">
      <w:pPr>
        <w:numPr>
          <w:ilvl w:val="0"/>
          <w:numId w:val="16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Considered keeping same structure as last year — winner auto-qualifies, next top finisher via horse race.</w:t>
      </w:r>
    </w:p>
    <w:p w14:paraId="4F53DC7F" w14:textId="77777777" w:rsidR="003E09B6" w:rsidRPr="003E09B6" w:rsidRDefault="003E09B6" w:rsidP="003E09B6">
      <w:pPr>
        <w:spacing w:beforeAutospacing="1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Tournament Calendar 2026:</w:t>
      </w:r>
    </w:p>
    <w:p w14:paraId="5F3EDA1D" w14:textId="77777777" w:rsidR="003E09B6" w:rsidRPr="003E09B6" w:rsidRDefault="003E09B6" w:rsidP="003E09B6">
      <w:pPr>
        <w:numPr>
          <w:ilvl w:val="0"/>
          <w:numId w:val="17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Aim to schedule tournaments on the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third Saturday of each month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, with exceptions:</w:t>
      </w:r>
    </w:p>
    <w:p w14:paraId="09426C8C" w14:textId="77777777" w:rsidR="003E09B6" w:rsidRPr="003E09B6" w:rsidRDefault="003E09B6" w:rsidP="003E09B6">
      <w:pPr>
        <w:numPr>
          <w:ilvl w:val="1"/>
          <w:numId w:val="17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December on the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second Saturday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44ADA73" w14:textId="77777777" w:rsidR="003E09B6" w:rsidRPr="003E09B6" w:rsidRDefault="003E09B6" w:rsidP="003E09B6">
      <w:pPr>
        <w:numPr>
          <w:ilvl w:val="1"/>
          <w:numId w:val="17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Check for Easter and Thanksgiving conflicts.</w:t>
      </w:r>
    </w:p>
    <w:p w14:paraId="56AB5254" w14:textId="77777777" w:rsidR="003E09B6" w:rsidRPr="003E09B6" w:rsidRDefault="003E09B6" w:rsidP="003E09B6">
      <w:pPr>
        <w:numPr>
          <w:ilvl w:val="0"/>
          <w:numId w:val="17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Tournament formats to be finalized at next board meeting.</w:t>
      </w:r>
    </w:p>
    <w:p w14:paraId="05825795" w14:textId="77777777" w:rsidR="003E09B6" w:rsidRPr="003E09B6" w:rsidRDefault="003E09B6" w:rsidP="003E09B6">
      <w:pPr>
        <w:spacing w:beforeAutospacing="1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Tournament Review (2025 Recap):</w:t>
      </w:r>
    </w:p>
    <w:p w14:paraId="7466944A" w14:textId="77777777" w:rsidR="003E09B6" w:rsidRPr="003E09B6" w:rsidRDefault="003E09B6" w:rsidP="003E09B6">
      <w:pPr>
        <w:numPr>
          <w:ilvl w:val="0"/>
          <w:numId w:val="18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Keep: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3-Club (Jan), 2-Man Scramble (Feb), MGA Cup (Mar), Member-Member (Apr), Match Play Qualifier (Jul), Stableford (Sep), ABCD (Nov).</w:t>
      </w:r>
    </w:p>
    <w:p w14:paraId="1E53DEAF" w14:textId="77777777" w:rsidR="003E09B6" w:rsidRPr="003E09B6" w:rsidRDefault="003E09B6" w:rsidP="003E09B6">
      <w:pPr>
        <w:numPr>
          <w:ilvl w:val="0"/>
          <w:numId w:val="18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Drop/Revise: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3-Man Best Ball (May) and Guys &amp; Dolls (Aug). Pinehurst (June)</w:t>
      </w:r>
    </w:p>
    <w:p w14:paraId="1292A689" w14:textId="77777777" w:rsidR="003E09B6" w:rsidRPr="003E09B6" w:rsidRDefault="003E09B6" w:rsidP="003E09B6">
      <w:pPr>
        <w:numPr>
          <w:ilvl w:val="0"/>
          <w:numId w:val="18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New Open Slots: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May, June, and October to be filled with new ideas before December meeting.</w:t>
      </w:r>
    </w:p>
    <w:p w14:paraId="1F0B89C6" w14:textId="77777777" w:rsidR="003E09B6" w:rsidRPr="003E09B6" w:rsidRDefault="003E09B6" w:rsidP="003E09B6">
      <w:pPr>
        <w:numPr>
          <w:ilvl w:val="0"/>
          <w:numId w:val="18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Club Championship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moving from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October to August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to reduce conflicts with high-traffic weekends.</w:t>
      </w:r>
    </w:p>
    <w:p w14:paraId="18B126A8" w14:textId="77777777" w:rsidR="003E09B6" w:rsidRPr="003E09B6" w:rsidRDefault="003E09B6" w:rsidP="003E09B6">
      <w:pPr>
        <w:spacing w:beforeAutospacing="1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WGA Incident Discussion:</w:t>
      </w:r>
    </w:p>
    <w:p w14:paraId="5F24B792" w14:textId="77777777" w:rsidR="003E09B6" w:rsidRPr="003E09B6" w:rsidRDefault="003E09B6" w:rsidP="003E09B6">
      <w:pPr>
        <w:numPr>
          <w:ilvl w:val="0"/>
          <w:numId w:val="19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Discussed incident during the Club Championship where a young female player felt unwelcome due to comments by WGA participants.</w:t>
      </w:r>
    </w:p>
    <w:p w14:paraId="1EA35341" w14:textId="77777777" w:rsidR="003E09B6" w:rsidRPr="003E09B6" w:rsidRDefault="003E09B6" w:rsidP="003E09B6">
      <w:pPr>
        <w:numPr>
          <w:ilvl w:val="0"/>
          <w:numId w:val="19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General consensus that behavior was inappropriate; the WGA has not issued a formal apology.</w:t>
      </w:r>
    </w:p>
    <w:p w14:paraId="72C2E08D" w14:textId="77777777" w:rsidR="003E09B6" w:rsidRPr="003E09B6" w:rsidRDefault="00000000" w:rsidP="003E09B6">
      <w:pPr>
        <w:spacing w:before="0"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7DEDF3BB">
          <v:rect id="_x0000_i1026" style="width:0;height:1.5pt" o:hralign="center" o:hrstd="t" o:hr="t" fillcolor="#a0a0a0" stroked="f"/>
        </w:pict>
      </w:r>
    </w:p>
    <w:p w14:paraId="392D7AE8" w14:textId="77777777" w:rsidR="003E09B6" w:rsidRPr="003E09B6" w:rsidRDefault="003E09B6" w:rsidP="003E09B6">
      <w:pPr>
        <w:spacing w:beforeAutospacing="1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3E09B6">
        <w:rPr>
          <w:rFonts w:ascii="Times New Roman" w:eastAsia="Times New Roman" w:hAnsi="Times New Roman" w:cs="Times New Roman"/>
          <w:b/>
          <w:bCs/>
          <w:sz w:val="27"/>
          <w:szCs w:val="27"/>
        </w:rPr>
        <w:t>Actions</w:t>
      </w:r>
    </w:p>
    <w:p w14:paraId="20D0EF86" w14:textId="77777777" w:rsidR="003E09B6" w:rsidRPr="003E09B6" w:rsidRDefault="003E09B6" w:rsidP="003E09B6">
      <w:pPr>
        <w:numPr>
          <w:ilvl w:val="0"/>
          <w:numId w:val="20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Richard</w:t>
      </w:r>
    </w:p>
    <w:p w14:paraId="0A81A7F9" w14:textId="77777777" w:rsidR="003E09B6" w:rsidRPr="003E09B6" w:rsidRDefault="003E09B6" w:rsidP="003E09B6">
      <w:pPr>
        <w:numPr>
          <w:ilvl w:val="1"/>
          <w:numId w:val="20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Confirm deposit of $1,160 membership check and reconcile with Sarah’s records.</w:t>
      </w:r>
    </w:p>
    <w:p w14:paraId="2B15A917" w14:textId="77777777" w:rsidR="003E09B6" w:rsidRPr="003E09B6" w:rsidRDefault="003E09B6" w:rsidP="003E09B6">
      <w:pPr>
        <w:numPr>
          <w:ilvl w:val="1"/>
          <w:numId w:val="20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Update budget with website renewal, overdraft reimbursement, and corrected balances.</w:t>
      </w:r>
    </w:p>
    <w:p w14:paraId="7904A295" w14:textId="77777777" w:rsidR="003E09B6" w:rsidRPr="003E09B6" w:rsidRDefault="003E09B6" w:rsidP="003E09B6">
      <w:pPr>
        <w:numPr>
          <w:ilvl w:val="1"/>
          <w:numId w:val="20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Provide revised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end-of-year forecast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after check clears.</w:t>
      </w:r>
    </w:p>
    <w:p w14:paraId="41DE160E" w14:textId="77777777" w:rsidR="003E09B6" w:rsidRPr="003E09B6" w:rsidRDefault="003E09B6" w:rsidP="003E09B6">
      <w:pPr>
        <w:numPr>
          <w:ilvl w:val="0"/>
          <w:numId w:val="20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Joe</w:t>
      </w:r>
    </w:p>
    <w:p w14:paraId="0000EE88" w14:textId="77777777" w:rsidR="003E09B6" w:rsidRPr="003E09B6" w:rsidRDefault="003E09B6" w:rsidP="003E09B6">
      <w:pPr>
        <w:numPr>
          <w:ilvl w:val="1"/>
          <w:numId w:val="20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Send email to all players clarifying:</w:t>
      </w:r>
    </w:p>
    <w:p w14:paraId="3ECB89E9" w14:textId="77777777" w:rsidR="003E09B6" w:rsidRPr="003E09B6" w:rsidRDefault="003E09B6" w:rsidP="003E09B6">
      <w:pPr>
        <w:numPr>
          <w:ilvl w:val="2"/>
          <w:numId w:val="20"/>
        </w:numPr>
        <w:spacing w:beforeAutospacing="1" w:afterAutospacing="1"/>
        <w:ind w:left="283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Proxy pick rules for tournaments.</w:t>
      </w:r>
    </w:p>
    <w:p w14:paraId="21767375" w14:textId="77777777" w:rsidR="003E09B6" w:rsidRPr="003E09B6" w:rsidRDefault="003E09B6" w:rsidP="003E09B6">
      <w:pPr>
        <w:numPr>
          <w:ilvl w:val="2"/>
          <w:numId w:val="20"/>
        </w:numPr>
        <w:spacing w:beforeAutospacing="1" w:afterAutospacing="1"/>
        <w:ind w:left="283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D-player captain assignment process.</w:t>
      </w:r>
    </w:p>
    <w:p w14:paraId="58381F87" w14:textId="77777777" w:rsidR="003E09B6" w:rsidRPr="003E09B6" w:rsidRDefault="003E09B6" w:rsidP="003E09B6">
      <w:pPr>
        <w:numPr>
          <w:ilvl w:val="1"/>
          <w:numId w:val="20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Include brief note on upcoming elections</w:t>
      </w:r>
    </w:p>
    <w:p w14:paraId="7C1E5794" w14:textId="77777777" w:rsidR="003E09B6" w:rsidRPr="003E09B6" w:rsidRDefault="003E09B6" w:rsidP="003E09B6">
      <w:pPr>
        <w:numPr>
          <w:ilvl w:val="0"/>
          <w:numId w:val="20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Jeff/Brian </w:t>
      </w:r>
    </w:p>
    <w:p w14:paraId="3312CB4B" w14:textId="77777777" w:rsidR="003E09B6" w:rsidRPr="003E09B6" w:rsidRDefault="003E09B6" w:rsidP="003E09B6">
      <w:pPr>
        <w:numPr>
          <w:ilvl w:val="1"/>
          <w:numId w:val="20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Finalize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Frontier Fiasco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logistics: confirm food order, prizes, and participant list.</w:t>
      </w:r>
    </w:p>
    <w:p w14:paraId="730DBFE7" w14:textId="77777777" w:rsidR="003E09B6" w:rsidRPr="003E09B6" w:rsidRDefault="003E09B6" w:rsidP="003E09B6">
      <w:pPr>
        <w:numPr>
          <w:ilvl w:val="1"/>
          <w:numId w:val="20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Prepare updated plan for 2026 food model (possible player contribution or adjusted entry fees).</w:t>
      </w:r>
    </w:p>
    <w:p w14:paraId="718801F1" w14:textId="77777777" w:rsidR="003E09B6" w:rsidRPr="003E09B6" w:rsidRDefault="003E09B6" w:rsidP="003E09B6">
      <w:pPr>
        <w:numPr>
          <w:ilvl w:val="0"/>
          <w:numId w:val="20"/>
        </w:numPr>
        <w:spacing w:beforeAutospacing="1" w:afterAutospacing="1"/>
        <w:ind w:left="945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Board</w:t>
      </w:r>
    </w:p>
    <w:p w14:paraId="09BF72AA" w14:textId="77777777" w:rsidR="003E09B6" w:rsidRPr="003E09B6" w:rsidRDefault="003E09B6" w:rsidP="003E09B6">
      <w:pPr>
        <w:numPr>
          <w:ilvl w:val="1"/>
          <w:numId w:val="20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Explore new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tipping structure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options (e.g., fishbowl or optional fund).</w:t>
      </w:r>
    </w:p>
    <w:p w14:paraId="109E9DD5" w14:textId="77777777" w:rsidR="003E09B6" w:rsidRPr="003E09B6" w:rsidRDefault="003E09B6" w:rsidP="003E09B6">
      <w:pPr>
        <w:numPr>
          <w:ilvl w:val="1"/>
          <w:numId w:val="20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Review and recommend 2026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dues adjustments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if needed.</w:t>
      </w:r>
    </w:p>
    <w:p w14:paraId="30199F17" w14:textId="77777777" w:rsidR="003E09B6" w:rsidRPr="003E09B6" w:rsidRDefault="003E09B6" w:rsidP="003E09B6">
      <w:pPr>
        <w:numPr>
          <w:ilvl w:val="1"/>
          <w:numId w:val="20"/>
        </w:numPr>
        <w:spacing w:beforeAutospacing="1" w:afterAutospacing="1"/>
        <w:ind w:left="1890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sz w:val="24"/>
          <w:szCs w:val="24"/>
        </w:rPr>
        <w:t>Recommend a tournament format to replace the 3 discussed.  TO be discussed in next board meeting</w:t>
      </w:r>
    </w:p>
    <w:p w14:paraId="61F8FD5C" w14:textId="77777777" w:rsidR="003E09B6" w:rsidRPr="003E09B6" w:rsidRDefault="00000000" w:rsidP="003E09B6">
      <w:pPr>
        <w:spacing w:before="0"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2CAC4366">
          <v:rect id="_x0000_i1027" style="width:0;height:1.5pt" o:hralign="center" o:hrstd="t" o:hr="t" fillcolor="#a0a0a0" stroked="f"/>
        </w:pict>
      </w:r>
    </w:p>
    <w:p w14:paraId="281CA19E" w14:textId="77777777" w:rsidR="003E09B6" w:rsidRPr="003E09B6" w:rsidRDefault="003E09B6" w:rsidP="003E09B6">
      <w:pPr>
        <w:spacing w:beforeAutospacing="1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3E09B6">
        <w:rPr>
          <w:rFonts w:ascii="Times New Roman" w:eastAsia="Times New Roman" w:hAnsi="Times New Roman" w:cs="Times New Roman"/>
          <w:b/>
          <w:bCs/>
          <w:sz w:val="27"/>
          <w:szCs w:val="27"/>
        </w:rPr>
        <w:t>Decisions</w:t>
      </w:r>
    </w:p>
    <w:p w14:paraId="6D70F327" w14:textId="77777777" w:rsidR="003E09B6" w:rsidRPr="003E09B6" w:rsidRDefault="003E09B6" w:rsidP="003E09B6">
      <w:pPr>
        <w:spacing w:beforeAutospacing="1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DADCC1" wp14:editId="3D53BD58">
            <wp:extent cx="685800" cy="685800"/>
            <wp:effectExtent l="0" t="0" r="0" b="0"/>
            <wp:docPr id="4" name="Picture 1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Calcutta format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approved for November tournament.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br/>
      </w:r>
      <w:r w:rsidRPr="003E09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0939BA7" wp14:editId="49C748D5">
            <wp:extent cx="685800" cy="685800"/>
            <wp:effectExtent l="0" t="0" r="0" b="0"/>
            <wp:docPr id="5" name="Picture 1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Frontier Fiasco prize fund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confirmed at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$500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br/>
      </w:r>
      <w:r w:rsidRPr="003E09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D41F42F" wp14:editId="6641A2FC">
            <wp:extent cx="685800" cy="685800"/>
            <wp:effectExtent l="0" t="0" r="0" b="0"/>
            <wp:docPr id="6" name="Picture 1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Friday meal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(nachos) confirmed; entry will fund this event.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br/>
      </w:r>
      <w:r w:rsidRPr="003E09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F169DBF" wp14:editId="21AEA06D">
            <wp:extent cx="685800" cy="685800"/>
            <wp:effectExtent l="0" t="0" r="0" b="0"/>
            <wp:docPr id="7" name="Picture 10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CTPs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to remain funded by MGA budget — no opt-in buy-in system.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br/>
      </w:r>
      <w:r w:rsidRPr="003E09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34D28C6" wp14:editId="02221018">
            <wp:extent cx="685800" cy="685800"/>
            <wp:effectExtent l="0" t="0" r="0" b="0"/>
            <wp:docPr id="8" name="Picture 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Website hosting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renewed for two years at $22/year.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br/>
      </w:r>
      <w:r w:rsidRPr="003E09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FD02C3A" wp14:editId="203DA02A">
            <wp:extent cx="685800" cy="685800"/>
            <wp:effectExtent l="0" t="0" r="0" b="0"/>
            <wp:docPr id="9" name="Picture 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MGA dues increase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deferred pending further budget review.</w:t>
      </w:r>
    </w:p>
    <w:p w14:paraId="212D0752" w14:textId="77777777" w:rsidR="003E09B6" w:rsidRPr="003E09B6" w:rsidRDefault="003E09B6" w:rsidP="003E09B6">
      <w:pPr>
        <w:spacing w:beforeAutospacing="1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73635CF" wp14:editId="75BB3C22">
            <wp:extent cx="685800" cy="685800"/>
            <wp:effectExtent l="0" t="0" r="0" b="0"/>
            <wp:docPr id="10" name="Picture 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Early Voting 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starting Thursday Approved </w:t>
      </w:r>
    </w:p>
    <w:p w14:paraId="577E9AD9" w14:textId="77777777" w:rsidR="003E09B6" w:rsidRPr="003E09B6" w:rsidRDefault="00000000" w:rsidP="003E09B6">
      <w:pPr>
        <w:spacing w:before="0"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67A25A46">
          <v:rect id="_x0000_i1028" style="width:0;height:1.5pt" o:hralign="center" o:hrstd="t" o:hr="t" fillcolor="#a0a0a0" stroked="f"/>
        </w:pict>
      </w:r>
    </w:p>
    <w:p w14:paraId="2F074A4E" w14:textId="77777777" w:rsidR="003E09B6" w:rsidRPr="003E09B6" w:rsidRDefault="003E09B6" w:rsidP="003E09B6">
      <w:pPr>
        <w:spacing w:beforeAutospacing="1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3E09B6">
        <w:rPr>
          <w:rFonts w:ascii="Times New Roman" w:eastAsia="Times New Roman" w:hAnsi="Times New Roman" w:cs="Times New Roman"/>
          <w:b/>
          <w:bCs/>
          <w:sz w:val="27"/>
          <w:szCs w:val="27"/>
        </w:rPr>
        <w:t>Open Items / Next Steps</w:t>
      </w:r>
    </w:p>
    <w:p w14:paraId="45BA5326" w14:textId="77777777" w:rsidR="003E09B6" w:rsidRPr="003E09B6" w:rsidRDefault="003E09B6" w:rsidP="003E09B6">
      <w:pPr>
        <w:spacing w:beforeAutospacing="1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AFEE0F5" wp14:editId="0F08F38B">
            <wp:extent cx="685800" cy="685800"/>
            <wp:effectExtent l="0" t="0" r="0" b="0"/>
            <wp:docPr id="12" name="Picture 7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Verify receipt and clearing of the $1,160 membership check.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br/>
      </w:r>
      <w:r w:rsidRPr="003E09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573DB7C" wp14:editId="28B80288">
            <wp:extent cx="685800" cy="685800"/>
            <wp:effectExtent l="0" t="0" r="0" b="0"/>
            <wp:docPr id="13" name="Picture 6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Review 2026 budget assumptions (especially food and beer costs).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br/>
      </w:r>
      <w:r w:rsidRPr="003E09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645F71F" wp14:editId="35262054">
            <wp:extent cx="685800" cy="685800"/>
            <wp:effectExtent l="0" t="0" r="0" b="0"/>
            <wp:docPr id="14" name="Picture 5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Evaluate potential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dues increase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for 2026 season.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br/>
      </w:r>
      <w:r w:rsidRPr="003E09B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B2F59C" wp14:editId="768512E6">
            <wp:extent cx="685800" cy="685800"/>
            <wp:effectExtent l="0" t="0" r="0" b="0"/>
            <wp:docPr id="15" name="Picture 4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Create draft proposal for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tipping policy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by January meeting.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br/>
      </w:r>
      <w:r w:rsidRPr="003E09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A32E85B" wp14:editId="3E08CCFE">
            <wp:extent cx="685800" cy="685800"/>
            <wp:effectExtent l="0" t="0" r="0" b="0"/>
            <wp:docPr id="16" name="Picture 3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Revisit </w:t>
      </w:r>
      <w:r w:rsidRPr="003E09B6">
        <w:rPr>
          <w:rFonts w:ascii="Times New Roman" w:eastAsia="Times New Roman" w:hAnsi="Times New Roman" w:cs="Times New Roman"/>
          <w:b/>
          <w:bCs/>
          <w:sz w:val="24"/>
          <w:szCs w:val="24"/>
        </w:rPr>
        <w:t>food funding model</w:t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post-Front tee Fiasco.</w:t>
      </w:r>
    </w:p>
    <w:p w14:paraId="1814B738" w14:textId="77777777" w:rsidR="003E09B6" w:rsidRPr="003E09B6" w:rsidRDefault="003E09B6" w:rsidP="003E09B6">
      <w:pPr>
        <w:spacing w:beforeAutospacing="1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2ACEF42" wp14:editId="6F639FA6">
            <wp:extent cx="685800" cy="685800"/>
            <wp:effectExtent l="0" t="0" r="0" b="0"/>
            <wp:docPr id="17" name="Picture 2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iScorecard sponsorship follow up</w:t>
      </w:r>
    </w:p>
    <w:p w14:paraId="6DC58DB9" w14:textId="77777777" w:rsidR="003E09B6" w:rsidRPr="003E09B6" w:rsidRDefault="003E09B6" w:rsidP="003E09B6">
      <w:pPr>
        <w:spacing w:beforeAutospacing="1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E09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BF09A11" wp14:editId="38535445">
            <wp:extent cx="685800" cy="685800"/>
            <wp:effectExtent l="0" t="0" r="0" b="0"/>
            <wp:docPr id="18" name="Picture 1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9B6">
        <w:rPr>
          <w:rFonts w:ascii="Times New Roman" w:eastAsia="Times New Roman" w:hAnsi="Times New Roman" w:cs="Times New Roman"/>
          <w:sz w:val="24"/>
          <w:szCs w:val="24"/>
        </w:rPr>
        <w:t> Confirm all 2026 MGA dates (3rd week in the month except december)</w:t>
      </w:r>
    </w:p>
    <w:p w14:paraId="6D3A2A2E" w14:textId="36E53E88" w:rsidR="0009105A" w:rsidRDefault="00000000">
      <w:r>
        <w:t>unanimously.</w:t>
      </w:r>
    </w:p>
    <w:sectPr w:rsidR="0009105A">
      <w:footerReference w:type="default" r:id="rId10"/>
      <w:pgSz w:w="12240" w:h="15840"/>
      <w:pgMar w:top="72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53CF11" w14:textId="77777777" w:rsidR="00226AC2" w:rsidRDefault="00226AC2">
      <w:pPr>
        <w:spacing w:before="0" w:after="0"/>
      </w:pPr>
      <w:r>
        <w:separator/>
      </w:r>
    </w:p>
  </w:endnote>
  <w:endnote w:type="continuationSeparator" w:id="0">
    <w:p w14:paraId="776D3703" w14:textId="77777777" w:rsidR="00226AC2" w:rsidRDefault="00226AC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6FBAEF1A-C4C2-42FA-9F56-BC843351F0C6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2" w:fontKey="{65BCF55F-4783-4F83-BEDF-B5ED34FB12AA}"/>
    <w:embedBold r:id="rId3" w:fontKey="{DB28D984-0947-4B72-AADA-2FB742EA72FC}"/>
    <w:embedItalic r:id="rId4" w:fontKey="{6F0C1E0C-CECC-4A5C-B7D9-924F3B1110AD}"/>
    <w:embedBoldItalic r:id="rId5" w:fontKey="{0D514766-1106-4C42-9562-F1F731527DA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57F75FE0-D5D7-4F6F-A62F-3442096FCC76}"/>
    <w:embedBold r:id="rId7" w:fontKey="{73722404-60CD-41FC-BA6C-AB3A3C5AF043}"/>
    <w:embedItalic r:id="rId8" w:fontKey="{B9A48857-93C1-4D61-8F36-09F91A485E7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13E55BF5-180C-4617-8BF9-E8341327FEA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3B03A6C4-5EED-46EF-8163-41C30AFECF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52797" w14:textId="77777777" w:rsidR="0009105A" w:rsidRDefault="00000000">
    <w:pPr>
      <w:pBdr>
        <w:top w:val="nil"/>
        <w:left w:val="nil"/>
        <w:bottom w:val="nil"/>
        <w:right w:val="nil"/>
        <w:between w:val="nil"/>
      </w:pBdr>
      <w:spacing w:before="0" w:after="0"/>
      <w:jc w:val="right"/>
      <w:rPr>
        <w:color w:val="000000"/>
        <w:szCs w:val="22"/>
      </w:rPr>
    </w:pPr>
    <w:r>
      <w:rPr>
        <w:color w:val="000000"/>
        <w:szCs w:val="22"/>
      </w:rPr>
      <w:t xml:space="preserve">Page </w:t>
    </w:r>
    <w:r>
      <w:rPr>
        <w:color w:val="000000"/>
        <w:szCs w:val="22"/>
      </w:rPr>
      <w:fldChar w:fldCharType="begin"/>
    </w:r>
    <w:r>
      <w:rPr>
        <w:color w:val="000000"/>
        <w:szCs w:val="22"/>
      </w:rPr>
      <w:instrText>PAGE</w:instrText>
    </w:r>
    <w:r>
      <w:rPr>
        <w:color w:val="000000"/>
        <w:szCs w:val="22"/>
      </w:rPr>
      <w:fldChar w:fldCharType="separate"/>
    </w:r>
    <w:r w:rsidR="00DA3CFD">
      <w:rPr>
        <w:noProof/>
        <w:color w:val="000000"/>
        <w:szCs w:val="22"/>
      </w:rPr>
      <w:t>2</w:t>
    </w:r>
    <w:r>
      <w:rPr>
        <w:color w:val="000000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A35D42" w14:textId="77777777" w:rsidR="00226AC2" w:rsidRDefault="00226AC2">
      <w:pPr>
        <w:spacing w:before="0" w:after="0"/>
      </w:pPr>
      <w:r>
        <w:separator/>
      </w:r>
    </w:p>
  </w:footnote>
  <w:footnote w:type="continuationSeparator" w:id="0">
    <w:p w14:paraId="6C974CFF" w14:textId="77777777" w:rsidR="00226AC2" w:rsidRDefault="00226AC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864CF"/>
    <w:multiLevelType w:val="multilevel"/>
    <w:tmpl w:val="622E0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A243D9"/>
    <w:multiLevelType w:val="multilevel"/>
    <w:tmpl w:val="459CCE6C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F4877BC"/>
    <w:multiLevelType w:val="multilevel"/>
    <w:tmpl w:val="748215B8"/>
    <w:lvl w:ilvl="0">
      <w:start w:val="1"/>
      <w:numFmt w:val="bullet"/>
      <w:pStyle w:val="ListBullet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18A02D4"/>
    <w:multiLevelType w:val="multilevel"/>
    <w:tmpl w:val="6F44D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226451"/>
    <w:multiLevelType w:val="multilevel"/>
    <w:tmpl w:val="AA4CD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844723"/>
    <w:multiLevelType w:val="multilevel"/>
    <w:tmpl w:val="846A5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911785"/>
    <w:multiLevelType w:val="multilevel"/>
    <w:tmpl w:val="F48C3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5A2879"/>
    <w:multiLevelType w:val="multilevel"/>
    <w:tmpl w:val="D708F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1200DD"/>
    <w:multiLevelType w:val="multilevel"/>
    <w:tmpl w:val="AAD8B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506E85"/>
    <w:multiLevelType w:val="multilevel"/>
    <w:tmpl w:val="727C7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55539F"/>
    <w:multiLevelType w:val="multilevel"/>
    <w:tmpl w:val="A33CE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69390C"/>
    <w:multiLevelType w:val="multilevel"/>
    <w:tmpl w:val="95102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E7447A"/>
    <w:multiLevelType w:val="multilevel"/>
    <w:tmpl w:val="96CCBB20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11909684">
    <w:abstractNumId w:val="2"/>
  </w:num>
  <w:num w:numId="2" w16cid:durableId="1564636462">
    <w:abstractNumId w:val="12"/>
  </w:num>
  <w:num w:numId="3" w16cid:durableId="1158689317">
    <w:abstractNumId w:val="1"/>
  </w:num>
  <w:num w:numId="4" w16cid:durableId="17511512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948424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729691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5465255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785917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525349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611898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27732374">
    <w:abstractNumId w:val="11"/>
  </w:num>
  <w:num w:numId="12" w16cid:durableId="202864681">
    <w:abstractNumId w:val="5"/>
  </w:num>
  <w:num w:numId="13" w16cid:durableId="482549157">
    <w:abstractNumId w:val="4"/>
  </w:num>
  <w:num w:numId="14" w16cid:durableId="634480985">
    <w:abstractNumId w:val="0"/>
  </w:num>
  <w:num w:numId="15" w16cid:durableId="748620530">
    <w:abstractNumId w:val="7"/>
  </w:num>
  <w:num w:numId="16" w16cid:durableId="209538238">
    <w:abstractNumId w:val="3"/>
  </w:num>
  <w:num w:numId="17" w16cid:durableId="1753306950">
    <w:abstractNumId w:val="8"/>
  </w:num>
  <w:num w:numId="18" w16cid:durableId="183321905">
    <w:abstractNumId w:val="10"/>
  </w:num>
  <w:num w:numId="19" w16cid:durableId="873036526">
    <w:abstractNumId w:val="6"/>
  </w:num>
  <w:num w:numId="20" w16cid:durableId="23671890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05A"/>
    <w:rsid w:val="0009105A"/>
    <w:rsid w:val="00226AC2"/>
    <w:rsid w:val="003E09B6"/>
    <w:rsid w:val="004533F9"/>
    <w:rsid w:val="005268A6"/>
    <w:rsid w:val="00550FA5"/>
    <w:rsid w:val="0073624F"/>
    <w:rsid w:val="00771D67"/>
    <w:rsid w:val="007E651B"/>
    <w:rsid w:val="00A82836"/>
    <w:rsid w:val="00B47ACB"/>
    <w:rsid w:val="00D34DEC"/>
    <w:rsid w:val="00D45C3B"/>
    <w:rsid w:val="00DA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72A12"/>
  <w15:docId w15:val="{9DFC21B3-F9A7-4DD0-9D6A-5C7564A19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alatino Linotype" w:eastAsia="Palatino Linotype" w:hAnsi="Palatino Linotype" w:cs="Palatino Linotype"/>
        <w:sz w:val="22"/>
        <w:szCs w:val="22"/>
        <w:lang w:val="en-US" w:eastAsia="en-US" w:bidi="ar-SA"/>
      </w:rPr>
    </w:rPrDefault>
    <w:pPrDefault>
      <w:pPr>
        <w:spacing w:before="100" w:after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06D"/>
    <w:rPr>
      <w:szCs w:val="21"/>
    </w:rPr>
  </w:style>
  <w:style w:type="paragraph" w:styleId="Heading1">
    <w:name w:val="heading 1"/>
    <w:basedOn w:val="Normal"/>
    <w:next w:val="Normal"/>
    <w:uiPriority w:val="9"/>
    <w:qFormat/>
    <w:rsid w:val="00774146"/>
    <w:pPr>
      <w:pBdr>
        <w:top w:val="single" w:sz="4" w:space="1" w:color="7A610D" w:themeColor="accent3" w:themeShade="80"/>
        <w:bottom w:val="single" w:sz="12" w:space="1" w:color="7A610D" w:themeColor="accent3" w:themeShade="80"/>
      </w:pBdr>
      <w:spacing w:before="240" w:after="240"/>
      <w:outlineLvl w:val="0"/>
    </w:pPr>
    <w:rPr>
      <w:rFonts w:asciiTheme="majorHAnsi" w:eastAsiaTheme="majorEastAsia" w:hAnsiTheme="majorHAnsi" w:cstheme="majorBidi"/>
      <w:color w:val="7A610D" w:themeColor="accent3" w:themeShade="80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83FFD"/>
    <w:pPr>
      <w:outlineLvl w:val="1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0A9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36142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3701"/>
    <w:pPr>
      <w:keepNext/>
      <w:keepLines/>
      <w:spacing w:before="40" w:after="80"/>
      <w:outlineLvl w:val="4"/>
    </w:pPr>
    <w:rPr>
      <w:rFonts w:asciiTheme="majorHAnsi" w:eastAsiaTheme="majorEastAsia" w:hAnsiTheme="majorHAnsi" w:cstheme="majorBidi"/>
      <w:color w:val="444D26" w:themeColor="tex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3FC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2604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3FC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3FC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3FC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rsid w:val="00435446"/>
    <w:pPr>
      <w:jc w:val="right"/>
    </w:pPr>
    <w:rPr>
      <w:rFonts w:asciiTheme="majorHAnsi" w:eastAsiaTheme="majorEastAsia" w:hAnsiTheme="majorHAnsi" w:cstheme="majorBidi"/>
      <w:b/>
      <w:bCs/>
      <w:caps/>
      <w:sz w:val="72"/>
      <w:szCs w:val="72"/>
      <w14:textOutline w14:w="9525" w14:cap="rnd" w14:cmpd="sng" w14:algn="ctr">
        <w14:solidFill>
          <w14:schemeClr w14:val="accent1">
            <w14:lumMod w14:val="50000"/>
          </w14:schemeClr>
        </w14:solidFill>
        <w14:prstDash w14:val="solid"/>
        <w14:bevel/>
      </w14:textOutline>
      <w14:textFill>
        <w14:gradFill>
          <w14:gsLst>
            <w14:gs w14:pos="0">
              <w14:schemeClr w14:val="tx2">
                <w14:lumMod w14:val="50000"/>
              </w14:schemeClr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styleId="IntenseEmphasis">
    <w:name w:val="Intense Emphasis"/>
    <w:basedOn w:val="DefaultParagraphFont"/>
    <w:uiPriority w:val="6"/>
    <w:unhideWhenUsed/>
    <w:qFormat/>
    <w:rsid w:val="00883FFD"/>
    <w:rPr>
      <w:i/>
      <w:iCs/>
      <w:color w:val="935309" w:themeColor="accent2" w:themeShade="80"/>
    </w:rPr>
  </w:style>
  <w:style w:type="paragraph" w:styleId="Footer">
    <w:name w:val="footer"/>
    <w:basedOn w:val="Normal"/>
    <w:link w:val="FooterChar"/>
    <w:uiPriority w:val="99"/>
    <w:unhideWhenUsed/>
    <w:rsid w:val="007173EB"/>
    <w:pPr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7173EB"/>
    <w:rPr>
      <w:szCs w:val="21"/>
    </w:rPr>
  </w:style>
  <w:style w:type="table" w:styleId="ListTable6Colorful">
    <w:name w:val="List Table 6 Colorful"/>
    <w:basedOn w:val="TableNormal"/>
    <w:uiPriority w:val="5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Bullet">
    <w:name w:val="List Bullet"/>
    <w:basedOn w:val="Normal"/>
    <w:uiPriority w:val="10"/>
    <w:unhideWhenUsed/>
    <w:qFormat/>
    <w:pPr>
      <w:numPr>
        <w:numId w:val="3"/>
      </w:numPr>
      <w:contextualSpacing/>
    </w:pPr>
  </w:style>
  <w:style w:type="paragraph" w:styleId="Subtitle">
    <w:name w:val="Subtitle"/>
    <w:basedOn w:val="Normal"/>
    <w:next w:val="Normal"/>
    <w:uiPriority w:val="11"/>
    <w:qFormat/>
    <w:pPr>
      <w:spacing w:after="120"/>
      <w:jc w:val="right"/>
    </w:pPr>
    <w:rPr>
      <w:rFonts w:ascii="Century Gothic" w:eastAsia="Century Gothic" w:hAnsi="Century Gothic" w:cs="Century Gothic"/>
      <w:color w:val="444D26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0A93"/>
    <w:rPr>
      <w:rFonts w:asciiTheme="majorHAnsi" w:eastAsiaTheme="majorEastAsia" w:hAnsiTheme="majorHAnsi" w:cstheme="majorBidi"/>
      <w:i/>
      <w:iCs/>
      <w:color w:val="536142" w:themeColor="accent1" w:themeShade="80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173EB"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173EB"/>
    <w:rPr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3FCB"/>
    <w:pPr>
      <w:spacing w:before="0"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FCB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2A3FCB"/>
  </w:style>
  <w:style w:type="paragraph" w:styleId="BlockText">
    <w:name w:val="Block Text"/>
    <w:basedOn w:val="Normal"/>
    <w:uiPriority w:val="99"/>
    <w:semiHidden/>
    <w:unhideWhenUsed/>
    <w:rsid w:val="002D3701"/>
    <w:pPr>
      <w:pBdr>
        <w:top w:val="single" w:sz="2" w:space="10" w:color="536142" w:themeColor="accent1" w:themeShade="80" w:shadow="1"/>
        <w:left w:val="single" w:sz="2" w:space="10" w:color="536142" w:themeColor="accent1" w:themeShade="80" w:shadow="1"/>
        <w:bottom w:val="single" w:sz="2" w:space="10" w:color="536142" w:themeColor="accent1" w:themeShade="80" w:shadow="1"/>
        <w:right w:val="single" w:sz="2" w:space="10" w:color="536142" w:themeColor="accent1" w:themeShade="80" w:shadow="1"/>
      </w:pBdr>
      <w:ind w:left="1152" w:right="1152"/>
    </w:pPr>
    <w:rPr>
      <w:i/>
      <w:iCs/>
      <w:color w:val="53614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2A3F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3FCB"/>
    <w:rPr>
      <w:szCs w:val="2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A3FC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A3FCB"/>
    <w:rPr>
      <w:szCs w:val="2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A3FCB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A3FCB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A3FCB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A3FCB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A3FC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A3FCB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A3FCB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A3FCB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A3FC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A3FCB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A3FCB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A3FCB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2D370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A3FCB"/>
    <w:pPr>
      <w:spacing w:before="0" w:after="200"/>
    </w:pPr>
    <w:rPr>
      <w:i/>
      <w:iCs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2A3FCB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A3FCB"/>
    <w:rPr>
      <w:szCs w:val="21"/>
    </w:rPr>
  </w:style>
  <w:style w:type="table" w:styleId="ColorfulGrid">
    <w:name w:val="Colorful Grid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</w:rPr>
      <w:tblPr/>
      <w:tcPr>
        <w:shd w:val="clear" w:color="auto" w:fill="DAE1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1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</w:rPr>
      <w:tblPr/>
      <w:tcPr>
        <w:shd w:val="clear" w:color="auto" w:fill="FADA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A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</w:rPr>
      <w:tblPr/>
      <w:tcPr>
        <w:shd w:val="clear" w:color="auto" w:fill="F5E4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4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</w:rPr>
      <w:tblPr/>
      <w:tcPr>
        <w:shd w:val="clear" w:color="auto" w:fill="ECD3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3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</w:rPr>
      <w:tblPr/>
      <w:tcPr>
        <w:shd w:val="clear" w:color="auto" w:fill="D7CEE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EE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6F7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8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607E" w:themeFill="accent4" w:themeFillShade="CC"/>
      </w:tcPr>
    </w:tblStylePr>
    <w:tblStylePr w:type="lastRow">
      <w:rPr>
        <w:b/>
        <w:bCs/>
        <w:color w:val="BA60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AF4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9B16" w:themeFill="accent3" w:themeFillShade="CC"/>
      </w:tcPr>
    </w:tblStylePr>
    <w:tblStylePr w:type="lastRow">
      <w:rPr>
        <w:b/>
        <w:bCs/>
        <w:color w:val="C39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CAD" w:themeFill="accent6" w:themeFillShade="CC"/>
      </w:tcPr>
    </w:tblStylePr>
    <w:tblStylePr w:type="lastRow">
      <w:rPr>
        <w:b/>
        <w:bCs/>
        <w:color w:val="547CA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F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5AA9" w:themeFill="accent5" w:themeFillShade="CC"/>
      </w:tcPr>
    </w:tblStylePr>
    <w:tblStylePr w:type="lastRow">
      <w:rPr>
        <w:b/>
        <w:bCs/>
        <w:color w:val="795AA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74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744F" w:themeColor="accent1" w:themeShade="99"/>
          <w:insideV w:val="nil"/>
        </w:tcBorders>
        <w:shd w:val="clear" w:color="auto" w:fill="6374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 w:themeFill="accent1" w:themeFillShade="99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2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640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640B" w:themeColor="accent2" w:themeShade="99"/>
          <w:insideV w:val="nil"/>
        </w:tcBorders>
        <w:shd w:val="clear" w:color="auto" w:fill="B0640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 w:themeFill="accent2" w:themeFillShade="99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9D1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092A7" w:themeColor="accent4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4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410" w:themeColor="accent3" w:themeShade="99"/>
          <w:insideV w:val="nil"/>
        </w:tcBorders>
        <w:shd w:val="clear" w:color="auto" w:fill="9274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 w:themeFill="accent3" w:themeFillShade="99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7BC29" w:themeColor="accent3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0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05C" w:themeColor="accent4" w:themeShade="99"/>
          <w:insideV w:val="nil"/>
        </w:tcBorders>
        <w:shd w:val="clear" w:color="auto" w:fill="9440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 w:themeFill="accent4" w:themeFillShade="99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7C8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C85C0" w:themeColor="accent5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D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D82" w:themeColor="accent6" w:themeShade="99"/>
          <w:insideV w:val="nil"/>
        </w:tcBorders>
        <w:shd w:val="clear" w:color="auto" w:fill="3E5D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 w:themeFill="accent6" w:themeFillShade="99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BFCE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A3FC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3FC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3FC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3F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3FCB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60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16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53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7D0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6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9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5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53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37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53A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D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74A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</w:style>
  <w:style w:type="paragraph" w:styleId="Date">
    <w:name w:val="Date"/>
    <w:basedOn w:val="Normal"/>
    <w:link w:val="DateChar"/>
    <w:uiPriority w:val="3"/>
    <w:rsid w:val="00774146"/>
    <w:pPr>
      <w:pBdr>
        <w:top w:val="single" w:sz="4" w:space="1" w:color="444D26" w:themeColor="text2"/>
      </w:pBdr>
      <w:contextualSpacing/>
      <w:jc w:val="right"/>
    </w:pPr>
  </w:style>
  <w:style w:type="character" w:customStyle="1" w:styleId="DateChar">
    <w:name w:val="Date Char"/>
    <w:basedOn w:val="DefaultParagraphFont"/>
    <w:link w:val="Date"/>
    <w:uiPriority w:val="3"/>
    <w:rsid w:val="00774146"/>
    <w:rPr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A3FCB"/>
    <w:pPr>
      <w:spacing w:before="0"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A3FCB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A3FCB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A3FCB"/>
    <w:rPr>
      <w:szCs w:val="21"/>
    </w:rPr>
  </w:style>
  <w:style w:type="character" w:styleId="Emphasis">
    <w:name w:val="Emphasis"/>
    <w:basedOn w:val="DefaultParagraphFont"/>
    <w:uiPriority w:val="20"/>
    <w:semiHidden/>
    <w:unhideWhenUsed/>
    <w:qFormat/>
    <w:rsid w:val="002A3FC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2A3F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A3FCB"/>
    <w:pPr>
      <w:spacing w:before="0"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A3FCB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2A3FCB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A3FCB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2A3F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A3FCB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3FCB"/>
    <w:rPr>
      <w:szCs w:val="20"/>
    </w:rPr>
  </w:style>
  <w:style w:type="table" w:styleId="GridTable1Light">
    <w:name w:val="Grid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DAE1D3" w:themeColor="accent1" w:themeTint="66"/>
        <w:left w:val="single" w:sz="4" w:space="0" w:color="DAE1D3" w:themeColor="accent1" w:themeTint="66"/>
        <w:bottom w:val="single" w:sz="4" w:space="0" w:color="DAE1D3" w:themeColor="accent1" w:themeTint="66"/>
        <w:right w:val="single" w:sz="4" w:space="0" w:color="DAE1D3" w:themeColor="accent1" w:themeTint="66"/>
        <w:insideH w:val="single" w:sz="4" w:space="0" w:color="DAE1D3" w:themeColor="accent1" w:themeTint="66"/>
        <w:insideV w:val="single" w:sz="4" w:space="0" w:color="DAE1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FADAB5" w:themeColor="accent2" w:themeTint="66"/>
        <w:left w:val="single" w:sz="4" w:space="0" w:color="FADAB5" w:themeColor="accent2" w:themeTint="66"/>
        <w:bottom w:val="single" w:sz="4" w:space="0" w:color="FADAB5" w:themeColor="accent2" w:themeTint="66"/>
        <w:right w:val="single" w:sz="4" w:space="0" w:color="FADAB5" w:themeColor="accent2" w:themeTint="66"/>
        <w:insideH w:val="single" w:sz="4" w:space="0" w:color="FADAB5" w:themeColor="accent2" w:themeTint="66"/>
        <w:insideV w:val="single" w:sz="4" w:space="0" w:color="FADA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F5E4A9" w:themeColor="accent3" w:themeTint="66"/>
        <w:left w:val="single" w:sz="4" w:space="0" w:color="F5E4A9" w:themeColor="accent3" w:themeTint="66"/>
        <w:bottom w:val="single" w:sz="4" w:space="0" w:color="F5E4A9" w:themeColor="accent3" w:themeTint="66"/>
        <w:right w:val="single" w:sz="4" w:space="0" w:color="F5E4A9" w:themeColor="accent3" w:themeTint="66"/>
        <w:insideH w:val="single" w:sz="4" w:space="0" w:color="F5E4A9" w:themeColor="accent3" w:themeTint="66"/>
        <w:insideV w:val="single" w:sz="4" w:space="0" w:color="F5E4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ECD3DB" w:themeColor="accent4" w:themeTint="66"/>
        <w:left w:val="single" w:sz="4" w:space="0" w:color="ECD3DB" w:themeColor="accent4" w:themeTint="66"/>
        <w:bottom w:val="single" w:sz="4" w:space="0" w:color="ECD3DB" w:themeColor="accent4" w:themeTint="66"/>
        <w:right w:val="single" w:sz="4" w:space="0" w:color="ECD3DB" w:themeColor="accent4" w:themeTint="66"/>
        <w:insideH w:val="single" w:sz="4" w:space="0" w:color="ECD3DB" w:themeColor="accent4" w:themeTint="66"/>
        <w:insideV w:val="single" w:sz="4" w:space="0" w:color="ECD3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D7CEE5" w:themeColor="accent5" w:themeTint="66"/>
        <w:left w:val="single" w:sz="4" w:space="0" w:color="D7CEE5" w:themeColor="accent5" w:themeTint="66"/>
        <w:bottom w:val="single" w:sz="4" w:space="0" w:color="D7CEE5" w:themeColor="accent5" w:themeTint="66"/>
        <w:right w:val="single" w:sz="4" w:space="0" w:color="D7CEE5" w:themeColor="accent5" w:themeTint="66"/>
        <w:insideH w:val="single" w:sz="4" w:space="0" w:color="D7CEE5" w:themeColor="accent5" w:themeTint="66"/>
        <w:insideV w:val="single" w:sz="4" w:space="0" w:color="D7CEE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CCD8E6" w:themeColor="accent6" w:themeTint="66"/>
        <w:left w:val="single" w:sz="4" w:space="0" w:color="CCD8E6" w:themeColor="accent6" w:themeTint="66"/>
        <w:bottom w:val="single" w:sz="4" w:space="0" w:color="CCD8E6" w:themeColor="accent6" w:themeTint="66"/>
        <w:right w:val="single" w:sz="4" w:space="0" w:color="CCD8E6" w:themeColor="accent6" w:themeTint="66"/>
        <w:insideH w:val="single" w:sz="4" w:space="0" w:color="CCD8E6" w:themeColor="accent6" w:themeTint="66"/>
        <w:insideV w:val="single" w:sz="4" w:space="0" w:color="CCD8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C8D2BD" w:themeColor="accent1" w:themeTint="99"/>
        <w:bottom w:val="single" w:sz="2" w:space="0" w:color="C8D2BD" w:themeColor="accent1" w:themeTint="99"/>
        <w:insideH w:val="single" w:sz="2" w:space="0" w:color="C8D2BD" w:themeColor="accent1" w:themeTint="99"/>
        <w:insideV w:val="single" w:sz="2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F7C890" w:themeColor="accent2" w:themeTint="99"/>
        <w:bottom w:val="single" w:sz="2" w:space="0" w:color="F7C890" w:themeColor="accent2" w:themeTint="99"/>
        <w:insideH w:val="single" w:sz="2" w:space="0" w:color="F7C890" w:themeColor="accent2" w:themeTint="99"/>
        <w:insideV w:val="single" w:sz="2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F0D67E" w:themeColor="accent3" w:themeTint="99"/>
        <w:bottom w:val="single" w:sz="2" w:space="0" w:color="F0D67E" w:themeColor="accent3" w:themeTint="99"/>
        <w:insideH w:val="single" w:sz="2" w:space="0" w:color="F0D67E" w:themeColor="accent3" w:themeTint="99"/>
        <w:insideV w:val="single" w:sz="2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E2BDCA" w:themeColor="accent4" w:themeTint="99"/>
        <w:bottom w:val="single" w:sz="2" w:space="0" w:color="E2BDCA" w:themeColor="accent4" w:themeTint="99"/>
        <w:insideH w:val="single" w:sz="2" w:space="0" w:color="E2BDCA" w:themeColor="accent4" w:themeTint="99"/>
        <w:insideV w:val="single" w:sz="2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C3B5D9" w:themeColor="accent5" w:themeTint="99"/>
        <w:bottom w:val="single" w:sz="2" w:space="0" w:color="C3B5D9" w:themeColor="accent5" w:themeTint="99"/>
        <w:insideH w:val="single" w:sz="2" w:space="0" w:color="C3B5D9" w:themeColor="accent5" w:themeTint="99"/>
        <w:insideV w:val="single" w:sz="2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B2C4DA" w:themeColor="accent6" w:themeTint="99"/>
        <w:bottom w:val="single" w:sz="2" w:space="0" w:color="B2C4DA" w:themeColor="accent6" w:themeTint="99"/>
        <w:insideH w:val="single" w:sz="2" w:space="0" w:color="B2C4DA" w:themeColor="accent6" w:themeTint="99"/>
        <w:insideV w:val="single" w:sz="2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3">
    <w:name w:val="Grid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AE1D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ADA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5E4A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CD3D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D7CEE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CCD8E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2D3701"/>
    <w:rPr>
      <w:rFonts w:asciiTheme="majorHAnsi" w:eastAsiaTheme="majorEastAsia" w:hAnsiTheme="majorHAnsi" w:cstheme="majorBidi"/>
      <w:color w:val="444D26" w:themeColor="text2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3FCB"/>
    <w:rPr>
      <w:rFonts w:asciiTheme="majorHAnsi" w:eastAsiaTheme="majorEastAsia" w:hAnsiTheme="majorHAnsi" w:cstheme="majorBidi"/>
      <w:color w:val="526041" w:themeColor="accent1" w:themeShade="7F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3FCB"/>
    <w:rPr>
      <w:rFonts w:asciiTheme="majorHAnsi" w:eastAsiaTheme="majorEastAsia" w:hAnsiTheme="majorHAnsi" w:cstheme="majorBidi"/>
      <w:i/>
      <w:iCs/>
      <w:color w:val="526041" w:themeColor="accent1" w:themeShade="7F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3FC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3FC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2A3FCB"/>
  </w:style>
  <w:style w:type="paragraph" w:styleId="HTMLAddress">
    <w:name w:val="HTML Address"/>
    <w:basedOn w:val="Normal"/>
    <w:link w:val="HTMLAddressChar"/>
    <w:uiPriority w:val="99"/>
    <w:semiHidden/>
    <w:unhideWhenUsed/>
    <w:rsid w:val="002A3FCB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A3FCB"/>
    <w:rPr>
      <w:i/>
      <w:iCs/>
      <w:szCs w:val="21"/>
    </w:rPr>
  </w:style>
  <w:style w:type="character" w:styleId="HTMLCite">
    <w:name w:val="HTML Cite"/>
    <w:basedOn w:val="DefaultParagraphFont"/>
    <w:uiPriority w:val="99"/>
    <w:semiHidden/>
    <w:unhideWhenUsed/>
    <w:rsid w:val="002A3FC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A3FC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2A3FC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2A3FC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A3FCB"/>
    <w:pPr>
      <w:spacing w:before="0"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A3FCB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2A3FC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2A3FC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2A3FCB"/>
    <w:rPr>
      <w:i/>
      <w:iCs/>
    </w:rPr>
  </w:style>
  <w:style w:type="character" w:styleId="Hyperlink">
    <w:name w:val="Hyperlink"/>
    <w:basedOn w:val="DefaultParagraphFont"/>
    <w:uiPriority w:val="99"/>
    <w:unhideWhenUsed/>
    <w:rsid w:val="002A3FCB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A3FCB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A3FCB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A3FCB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A3FCB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A3FCB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A3FCB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A3FCB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A3FCB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A3FCB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A3FCB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2D3701"/>
    <w:pPr>
      <w:pBdr>
        <w:top w:val="single" w:sz="4" w:space="10" w:color="536142" w:themeColor="accent1" w:themeShade="80"/>
        <w:bottom w:val="single" w:sz="4" w:space="10" w:color="536142" w:themeColor="accent1" w:themeShade="80"/>
      </w:pBdr>
      <w:spacing w:before="360" w:after="360"/>
      <w:jc w:val="center"/>
    </w:pPr>
    <w:rPr>
      <w:i/>
      <w:iCs/>
      <w:color w:val="536142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D3701"/>
    <w:rPr>
      <w:i/>
      <w:iCs/>
      <w:color w:val="536142" w:themeColor="accent1" w:themeShade="80"/>
      <w:szCs w:val="2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2D3701"/>
    <w:rPr>
      <w:b/>
      <w:bCs/>
      <w:caps w:val="0"/>
      <w:smallCaps/>
      <w:color w:val="536142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1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  <w:shd w:val="clear" w:color="auto" w:fill="E8ECE4" w:themeFill="accent1" w:themeFillTint="3F"/>
      </w:tcPr>
    </w:tblStylePr>
    <w:tblStylePr w:type="band2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1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  <w:shd w:val="clear" w:color="auto" w:fill="FCE8D1" w:themeFill="accent2" w:themeFillTint="3F"/>
      </w:tcPr>
    </w:tblStylePr>
    <w:tblStylePr w:type="band2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1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  <w:shd w:val="clear" w:color="auto" w:fill="F3E3E9" w:themeFill="accent4" w:themeFillTint="3F"/>
      </w:tcPr>
    </w:tblStylePr>
    <w:tblStylePr w:type="band2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1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  <w:shd w:val="clear" w:color="auto" w:fill="E6E0EF" w:themeFill="accent5" w:themeFillTint="3F"/>
      </w:tcPr>
    </w:tblStylePr>
    <w:tblStylePr w:type="band2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1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  <w:shd w:val="clear" w:color="auto" w:fill="DFE6F0" w:themeFill="accent6" w:themeFillTint="3F"/>
      </w:tcPr>
    </w:tblStylePr>
    <w:tblStylePr w:type="band2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2A3FCB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2A3FCB"/>
    <w:pPr>
      <w:spacing w:before="0" w:after="0"/>
    </w:pPr>
    <w:rPr>
      <w:color w:val="7C9163" w:themeColor="accent1" w:themeShade="BF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2A3FCB"/>
    <w:pPr>
      <w:spacing w:before="0" w:after="0"/>
    </w:pPr>
    <w:rPr>
      <w:color w:val="DC7D0E" w:themeColor="accent2" w:themeShade="BF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2A3FCB"/>
    <w:pPr>
      <w:spacing w:before="0" w:after="0"/>
    </w:pPr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2A3FCB"/>
    <w:pPr>
      <w:spacing w:before="0" w:after="0"/>
    </w:pPr>
    <w:rPr>
      <w:color w:val="B55374" w:themeColor="accent4" w:themeShade="BF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2A3FCB"/>
    <w:pPr>
      <w:spacing w:before="0" w:after="0"/>
    </w:pPr>
    <w:rPr>
      <w:color w:val="7153A0" w:themeColor="accent5" w:themeShade="BF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2A3FCB"/>
    <w:pPr>
      <w:spacing w:before="0" w:after="0"/>
    </w:pPr>
    <w:rPr>
      <w:color w:val="4E74A2" w:themeColor="accent6" w:themeShade="BF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2A3FCB"/>
  </w:style>
  <w:style w:type="paragraph" w:styleId="List">
    <w:name w:val="List"/>
    <w:basedOn w:val="Normal"/>
    <w:uiPriority w:val="99"/>
    <w:semiHidden/>
    <w:unhideWhenUsed/>
    <w:rsid w:val="002A3FC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A3FC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A3FC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A3FC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A3FCB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2A3FCB"/>
    <w:pPr>
      <w:numPr>
        <w:numId w:val="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A3FCB"/>
    <w:pPr>
      <w:numPr>
        <w:numId w:val="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A3FCB"/>
    <w:pPr>
      <w:tabs>
        <w:tab w:val="num" w:pos="720"/>
      </w:tabs>
      <w:ind w:left="720" w:hanging="720"/>
      <w:contextualSpacing/>
    </w:pPr>
  </w:style>
  <w:style w:type="paragraph" w:styleId="ListBullet5">
    <w:name w:val="List Bullet 5"/>
    <w:basedOn w:val="Normal"/>
    <w:uiPriority w:val="99"/>
    <w:semiHidden/>
    <w:unhideWhenUsed/>
    <w:rsid w:val="002A3FCB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2A3FC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A3FC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A3FC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A3FC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A3FCB"/>
    <w:pPr>
      <w:spacing w:after="120"/>
      <w:ind w:left="1800"/>
      <w:contextualSpacing/>
    </w:pPr>
  </w:style>
  <w:style w:type="paragraph" w:styleId="ListNumber">
    <w:name w:val="List Number"/>
    <w:basedOn w:val="Normal"/>
    <w:uiPriority w:val="11"/>
    <w:qFormat/>
    <w:rsid w:val="00774146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semiHidden/>
    <w:unhideWhenUsed/>
    <w:rsid w:val="002A3FCB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semiHidden/>
    <w:unhideWhenUsed/>
    <w:rsid w:val="002A3FCB"/>
    <w:pPr>
      <w:tabs>
        <w:tab w:val="num" w:pos="720"/>
      </w:tabs>
      <w:ind w:left="720" w:hanging="720"/>
      <w:contextualSpacing/>
    </w:pPr>
  </w:style>
  <w:style w:type="paragraph" w:styleId="ListNumber4">
    <w:name w:val="List Number 4"/>
    <w:basedOn w:val="Normal"/>
    <w:uiPriority w:val="99"/>
    <w:semiHidden/>
    <w:unhideWhenUsed/>
    <w:rsid w:val="002A3FCB"/>
    <w:pPr>
      <w:tabs>
        <w:tab w:val="num" w:pos="720"/>
      </w:tabs>
      <w:ind w:left="720" w:hanging="720"/>
      <w:contextualSpacing/>
    </w:pPr>
  </w:style>
  <w:style w:type="paragraph" w:styleId="ListNumber5">
    <w:name w:val="List Number 5"/>
    <w:basedOn w:val="Normal"/>
    <w:uiPriority w:val="99"/>
    <w:semiHidden/>
    <w:unhideWhenUsed/>
    <w:rsid w:val="002A3FCB"/>
    <w:pPr>
      <w:tabs>
        <w:tab w:val="num" w:pos="720"/>
      </w:tabs>
      <w:ind w:left="720" w:hanging="720"/>
      <w:contextualSpacing/>
    </w:pPr>
  </w:style>
  <w:style w:type="paragraph" w:styleId="ListParagraph">
    <w:name w:val="List Paragraph"/>
    <w:basedOn w:val="Normal"/>
    <w:uiPriority w:val="34"/>
    <w:unhideWhenUsed/>
    <w:qFormat/>
    <w:rsid w:val="002A3FC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2">
    <w:name w:val="List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bottom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bottom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bottom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bottom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bottom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bottom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3">
    <w:name w:val="List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A5B592" w:themeColor="accent1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B592" w:themeColor="accent1"/>
          <w:right w:val="single" w:sz="4" w:space="0" w:color="A5B592" w:themeColor="accent1"/>
        </w:tcBorders>
      </w:tcPr>
    </w:tblStylePr>
    <w:tblStylePr w:type="band1Horz">
      <w:tblPr/>
      <w:tcPr>
        <w:tcBorders>
          <w:top w:val="single" w:sz="4" w:space="0" w:color="A5B592" w:themeColor="accent1"/>
          <w:bottom w:val="single" w:sz="4" w:space="0" w:color="A5B5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 w:themeColor="accent1"/>
          <w:left w:val="nil"/>
        </w:tcBorders>
      </w:tcPr>
    </w:tblStylePr>
    <w:tblStylePr w:type="swCell">
      <w:tblPr/>
      <w:tcPr>
        <w:tcBorders>
          <w:top w:val="double" w:sz="4" w:space="0" w:color="A5B59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A447" w:themeColor="accent2"/>
          <w:right w:val="single" w:sz="4" w:space="0" w:color="F3A447" w:themeColor="accent2"/>
        </w:tcBorders>
      </w:tcPr>
    </w:tblStylePr>
    <w:tblStylePr w:type="band1Horz">
      <w:tblPr/>
      <w:tcPr>
        <w:tcBorders>
          <w:top w:val="single" w:sz="4" w:space="0" w:color="F3A447" w:themeColor="accent2"/>
          <w:bottom w:val="single" w:sz="4" w:space="0" w:color="F3A4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 w:themeColor="accent2"/>
          <w:left w:val="nil"/>
        </w:tcBorders>
      </w:tcPr>
    </w:tblStylePr>
    <w:tblStylePr w:type="swCell">
      <w:tblPr/>
      <w:tcPr>
        <w:tcBorders>
          <w:top w:val="double" w:sz="4" w:space="0" w:color="F3A44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E7BC29" w:themeColor="accent3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BC29" w:themeColor="accent3"/>
          <w:right w:val="single" w:sz="4" w:space="0" w:color="E7BC29" w:themeColor="accent3"/>
        </w:tcBorders>
      </w:tcPr>
    </w:tblStylePr>
    <w:tblStylePr w:type="band1Horz">
      <w:tblPr/>
      <w:tcPr>
        <w:tcBorders>
          <w:top w:val="single" w:sz="4" w:space="0" w:color="E7BC29" w:themeColor="accent3"/>
          <w:bottom w:val="single" w:sz="4" w:space="0" w:color="E7BC2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 w:themeColor="accent3"/>
          <w:left w:val="nil"/>
        </w:tcBorders>
      </w:tcPr>
    </w:tblStylePr>
    <w:tblStylePr w:type="swCell">
      <w:tblPr/>
      <w:tcPr>
        <w:tcBorders>
          <w:top w:val="double" w:sz="4" w:space="0" w:color="E7BC2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D092A7" w:themeColor="accent4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92A7" w:themeColor="accent4"/>
          <w:right w:val="single" w:sz="4" w:space="0" w:color="D092A7" w:themeColor="accent4"/>
        </w:tcBorders>
      </w:tcPr>
    </w:tblStylePr>
    <w:tblStylePr w:type="band1Horz">
      <w:tblPr/>
      <w:tcPr>
        <w:tcBorders>
          <w:top w:val="single" w:sz="4" w:space="0" w:color="D092A7" w:themeColor="accent4"/>
          <w:bottom w:val="single" w:sz="4" w:space="0" w:color="D092A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 w:themeColor="accent4"/>
          <w:left w:val="nil"/>
        </w:tcBorders>
      </w:tcPr>
    </w:tblStylePr>
    <w:tblStylePr w:type="swCell">
      <w:tblPr/>
      <w:tcPr>
        <w:tcBorders>
          <w:top w:val="double" w:sz="4" w:space="0" w:color="D092A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9C85C0" w:themeColor="accent5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85C0" w:themeColor="accent5"/>
          <w:right w:val="single" w:sz="4" w:space="0" w:color="9C85C0" w:themeColor="accent5"/>
        </w:tcBorders>
      </w:tcPr>
    </w:tblStylePr>
    <w:tblStylePr w:type="band1Horz">
      <w:tblPr/>
      <w:tcPr>
        <w:tcBorders>
          <w:top w:val="single" w:sz="4" w:space="0" w:color="9C85C0" w:themeColor="accent5"/>
          <w:bottom w:val="single" w:sz="4" w:space="0" w:color="9C85C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 w:themeColor="accent5"/>
          <w:left w:val="nil"/>
        </w:tcBorders>
      </w:tcPr>
    </w:tblStylePr>
    <w:tblStylePr w:type="swCell">
      <w:tblPr/>
      <w:tcPr>
        <w:tcBorders>
          <w:top w:val="double" w:sz="4" w:space="0" w:color="9C85C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809EC2" w:themeColor="accent6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9EC2" w:themeColor="accent6"/>
          <w:right w:val="single" w:sz="4" w:space="0" w:color="809EC2" w:themeColor="accent6"/>
        </w:tcBorders>
      </w:tcPr>
    </w:tblStylePr>
    <w:tblStylePr w:type="band1Horz">
      <w:tblPr/>
      <w:tcPr>
        <w:tcBorders>
          <w:top w:val="single" w:sz="4" w:space="0" w:color="809EC2" w:themeColor="accent6"/>
          <w:bottom w:val="single" w:sz="4" w:space="0" w:color="809EC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 w:themeColor="accent6"/>
          <w:left w:val="nil"/>
        </w:tcBorders>
      </w:tcPr>
    </w:tblStylePr>
    <w:tblStylePr w:type="swCell">
      <w:tblPr/>
      <w:tcPr>
        <w:tcBorders>
          <w:top w:val="double" w:sz="4" w:space="0" w:color="809EC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tblBorders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3A447" w:themeColor="accent2"/>
        <w:left w:val="single" w:sz="24" w:space="0" w:color="F3A447" w:themeColor="accent2"/>
        <w:bottom w:val="single" w:sz="24" w:space="0" w:color="F3A447" w:themeColor="accent2"/>
        <w:right w:val="single" w:sz="24" w:space="0" w:color="F3A447" w:themeColor="accent2"/>
      </w:tblBorders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BC29" w:themeColor="accent3"/>
        <w:left w:val="single" w:sz="24" w:space="0" w:color="E7BC29" w:themeColor="accent3"/>
        <w:bottom w:val="single" w:sz="24" w:space="0" w:color="E7BC29" w:themeColor="accent3"/>
        <w:right w:val="single" w:sz="24" w:space="0" w:color="E7BC29" w:themeColor="accent3"/>
      </w:tblBorders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92A7" w:themeColor="accent4"/>
        <w:left w:val="single" w:sz="24" w:space="0" w:color="D092A7" w:themeColor="accent4"/>
        <w:bottom w:val="single" w:sz="24" w:space="0" w:color="D092A7" w:themeColor="accent4"/>
        <w:right w:val="single" w:sz="24" w:space="0" w:color="D092A7" w:themeColor="accent4"/>
      </w:tblBorders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85C0" w:themeColor="accent5"/>
        <w:left w:val="single" w:sz="24" w:space="0" w:color="9C85C0" w:themeColor="accent5"/>
        <w:bottom w:val="single" w:sz="24" w:space="0" w:color="9C85C0" w:themeColor="accent5"/>
        <w:right w:val="single" w:sz="24" w:space="0" w:color="9C85C0" w:themeColor="accent5"/>
      </w:tblBorders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9EC2" w:themeColor="accent6"/>
        <w:left w:val="single" w:sz="24" w:space="0" w:color="809EC2" w:themeColor="accent6"/>
        <w:bottom w:val="single" w:sz="24" w:space="0" w:color="809EC2" w:themeColor="accent6"/>
        <w:right w:val="single" w:sz="24" w:space="0" w:color="809EC2" w:themeColor="accent6"/>
      </w:tblBorders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A5B592" w:themeColor="accent1"/>
        <w:bottom w:val="single" w:sz="4" w:space="0" w:color="A5B59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B5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3A447" w:themeColor="accent2"/>
        <w:bottom w:val="single" w:sz="4" w:space="0" w:color="F3A4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3A4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E7BC29" w:themeColor="accent3"/>
        <w:bottom w:val="single" w:sz="4" w:space="0" w:color="E7BC2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BC2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D092A7" w:themeColor="accent4"/>
        <w:bottom w:val="single" w:sz="4" w:space="0" w:color="D092A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92A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9C85C0" w:themeColor="accent5"/>
        <w:bottom w:val="single" w:sz="4" w:space="0" w:color="9C85C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C85C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809EC2" w:themeColor="accent6"/>
        <w:bottom w:val="single" w:sz="4" w:space="0" w:color="809EC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9EC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B5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B5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B5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B5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A4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A4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A4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A4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BC2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BC2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BC2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BC2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92A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92A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92A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92A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85C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85C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85C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85C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9EC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9EC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9EC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9EC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2A3F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A3FCB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  <w:insideV w:val="single" w:sz="8" w:space="0" w:color="BBC7AD" w:themeColor="accent1" w:themeTint="BF"/>
      </w:tblBorders>
    </w:tblPr>
    <w:tcPr>
      <w:shd w:val="clear" w:color="auto" w:fill="E8E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  <w:insideV w:val="single" w:sz="8" w:space="0" w:color="F6BA75" w:themeColor="accent2" w:themeTint="BF"/>
      </w:tblBorders>
    </w:tblPr>
    <w:tcPr>
      <w:shd w:val="clear" w:color="auto" w:fill="FCE8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  <w:insideV w:val="single" w:sz="8" w:space="0" w:color="EDCC5E" w:themeColor="accent3" w:themeTint="BF"/>
      </w:tblBorders>
    </w:tblPr>
    <w:tcPr>
      <w:shd w:val="clear" w:color="auto" w:fill="F9EE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  <w:insideV w:val="single" w:sz="8" w:space="0" w:color="DBADBC" w:themeColor="accent4" w:themeTint="BF"/>
      </w:tblBorders>
    </w:tblPr>
    <w:tcPr>
      <w:shd w:val="clear" w:color="auto" w:fill="F3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  <w:insideV w:val="single" w:sz="8" w:space="0" w:color="B4A3CF" w:themeColor="accent5" w:themeTint="BF"/>
      </w:tblBorders>
    </w:tblPr>
    <w:tcPr>
      <w:shd w:val="clear" w:color="auto" w:fill="E6E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cPr>
      <w:shd w:val="clear" w:color="auto" w:fill="E8E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 w:themeFill="accent1" w:themeFillTint="33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tcBorders>
          <w:insideH w:val="single" w:sz="6" w:space="0" w:color="A5B592" w:themeColor="accent1"/>
          <w:insideV w:val="single" w:sz="6" w:space="0" w:color="A5B592" w:themeColor="accent1"/>
        </w:tcBorders>
        <w:shd w:val="clear" w:color="auto" w:fill="D2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cPr>
      <w:shd w:val="clear" w:color="auto" w:fill="FCE8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 w:themeFill="accent2" w:themeFillTint="33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tcBorders>
          <w:insideH w:val="single" w:sz="6" w:space="0" w:color="F3A447" w:themeColor="accent2"/>
          <w:insideV w:val="single" w:sz="6" w:space="0" w:color="F3A447" w:themeColor="accent2"/>
        </w:tcBorders>
        <w:shd w:val="clear" w:color="auto" w:fill="F9D1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cPr>
      <w:shd w:val="clear" w:color="auto" w:fill="F9EE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 w:themeFill="accent3" w:themeFillTint="33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tcBorders>
          <w:insideH w:val="single" w:sz="6" w:space="0" w:color="E7BC29" w:themeColor="accent3"/>
          <w:insideV w:val="single" w:sz="6" w:space="0" w:color="E7BC29" w:themeColor="accent3"/>
        </w:tcBorders>
        <w:shd w:val="clear" w:color="auto" w:fill="F3DD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cPr>
      <w:shd w:val="clear" w:color="auto" w:fill="F3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4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 w:themeFill="accent4" w:themeFillTint="33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tcBorders>
          <w:insideH w:val="single" w:sz="6" w:space="0" w:color="D092A7" w:themeColor="accent4"/>
          <w:insideV w:val="single" w:sz="6" w:space="0" w:color="D092A7" w:themeColor="accent4"/>
        </w:tcBorders>
        <w:shd w:val="clear" w:color="auto" w:fill="E7C8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cPr>
      <w:shd w:val="clear" w:color="auto" w:fill="E6E0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 w:themeFill="accent5" w:themeFillTint="33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tcBorders>
          <w:insideH w:val="single" w:sz="6" w:space="0" w:color="9C85C0" w:themeColor="accent5"/>
          <w:insideV w:val="single" w:sz="6" w:space="0" w:color="9C85C0" w:themeColor="accent5"/>
        </w:tcBorders>
        <w:shd w:val="clear" w:color="auto" w:fill="CDC2D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cPr>
      <w:shd w:val="clear" w:color="auto" w:fill="DFE6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 w:themeFill="accent6" w:themeFillTint="33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tcBorders>
          <w:insideH w:val="single" w:sz="6" w:space="0" w:color="809EC2" w:themeColor="accent6"/>
          <w:insideV w:val="single" w:sz="6" w:space="0" w:color="809EC2" w:themeColor="accent6"/>
        </w:tcBorders>
        <w:shd w:val="clear" w:color="auto" w:fill="BFCE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A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C8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C8D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2D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2D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6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E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EE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B592" w:themeColor="accen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shd w:val="clear" w:color="auto" w:fill="E8E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A447" w:themeColor="accent2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shd w:val="clear" w:color="auto" w:fill="FCE8D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BC29" w:themeColor="accent3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shd w:val="clear" w:color="auto" w:fill="F9EEC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92A7" w:themeColor="accent4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85C0" w:themeColor="accent5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shd w:val="clear" w:color="auto" w:fill="E6E0E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9EC2" w:themeColor="accent6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shd w:val="clear" w:color="auto" w:fill="DFE6F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B5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A4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BC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92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85C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9EC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A3FC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A3FC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2A3FCB"/>
    <w:pPr>
      <w:spacing w:before="0" w:after="0"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2A3FC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A3FC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A3FCB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A3FCB"/>
    <w:rPr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2A3FCB"/>
  </w:style>
  <w:style w:type="table" w:styleId="PlainTable1">
    <w:name w:val="Plain Table 1"/>
    <w:basedOn w:val="TableNormal"/>
    <w:uiPriority w:val="41"/>
    <w:rsid w:val="002A3FCB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A3FCB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2A3FCB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2A3FCB"/>
    <w:pPr>
      <w:spacing w:before="0" w:after="0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A3FCB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2D3701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2D3701"/>
    <w:rPr>
      <w:i/>
      <w:iCs/>
      <w:color w:val="404040" w:themeColor="text1" w:themeTint="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A3FC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A3FCB"/>
    <w:rPr>
      <w:szCs w:val="2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A3FCB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A3FCB"/>
    <w:rPr>
      <w:szCs w:val="21"/>
    </w:rPr>
  </w:style>
  <w:style w:type="character" w:styleId="Strong">
    <w:name w:val="Strong"/>
    <w:basedOn w:val="DefaultParagraphFont"/>
    <w:uiPriority w:val="22"/>
    <w:semiHidden/>
    <w:unhideWhenUsed/>
    <w:qFormat/>
    <w:rsid w:val="002A3FC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2A3FC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2A3FC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2A3FC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2A3FC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2A3FC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2A3FC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2A3FC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2A3FC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2A3FC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2A3FC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2A3FC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2A3FC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2A3FC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2A3FC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2A3FC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2A3FC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2A3FC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2A3FC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2A3FC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2A3FC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2A3FCB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2A3FC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2A3FC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2A3FC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2A3FC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2A3FC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A3FC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A3FC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2A3FC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2A3FC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2A3FC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2A3FC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2A3F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2A3FC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2A3FC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2A3FC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2A3FC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A3FCB"/>
  </w:style>
  <w:style w:type="paragraph" w:styleId="TOC2">
    <w:name w:val="toc 2"/>
    <w:basedOn w:val="Normal"/>
    <w:next w:val="Normal"/>
    <w:autoRedefine/>
    <w:uiPriority w:val="39"/>
    <w:semiHidden/>
    <w:unhideWhenUsed/>
    <w:rsid w:val="002A3FCB"/>
    <w:pPr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A3FCB"/>
    <w:pPr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A3FCB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A3FCB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A3FCB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A3FCB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A3FCB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A3FCB"/>
    <w:pPr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8206D"/>
    <w:pPr>
      <w:keepNext/>
      <w:keepLines/>
      <w:pBdr>
        <w:top w:val="single" w:sz="2" w:space="1" w:color="7A610D" w:themeColor="accent3" w:themeShade="80"/>
      </w:pBdr>
      <w:outlineLvl w:val="9"/>
    </w:pPr>
    <w:rPr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3C5B53"/>
    <w:rPr>
      <w:color w:val="605E5C"/>
      <w:shd w:val="clear" w:color="auto" w:fill="E1DFDD"/>
    </w:rPr>
  </w:style>
  <w:style w:type="table" w:customStyle="1" w:styleId="a">
    <w:basedOn w:val="TableNormal"/>
    <w:pPr>
      <w:spacing w:before="0" w:after="0"/>
    </w:pPr>
    <w:rPr>
      <w:rFonts w:ascii="Century Gothic" w:eastAsia="Century Gothic" w:hAnsi="Century Gothic" w:cs="Century Gothic"/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0">
    <w:basedOn w:val="TableNormal"/>
    <w:pPr>
      <w:spacing w:before="0" w:after="0"/>
    </w:pPr>
    <w:rPr>
      <w:rFonts w:ascii="Century Gothic" w:eastAsia="Century Gothic" w:hAnsi="Century Gothic" w:cs="Century Gothic"/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kGowXRFFjcXZ38SQ4mkj5mtH4Q==">CgMxLjA4AHIhMVh6T3VvQWQxZS10UnpRZndvQ1NFYzdDYi1kRUJTYjgx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967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Hale</dc:creator>
  <cp:lastModifiedBy>David Hittler</cp:lastModifiedBy>
  <cp:revision>3</cp:revision>
  <dcterms:created xsi:type="dcterms:W3CDTF">2025-11-14T13:03:00Z</dcterms:created>
  <dcterms:modified xsi:type="dcterms:W3CDTF">2025-12-13T12:20:00Z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